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4A0" w:firstRow="1" w:lastRow="0" w:firstColumn="1" w:lastColumn="0" w:noHBand="0" w:noVBand="1"/>
        <w:tblDescription w:val="Platzhalter"/>
      </w:tblPr>
      <w:tblGrid>
        <w:gridCol w:w="2412"/>
        <w:gridCol w:w="3848"/>
        <w:gridCol w:w="2666"/>
      </w:tblGrid>
      <w:tr w:rsidR="007C39E2" w14:paraId="0FA45308" w14:textId="77777777" w:rsidTr="007C39E2">
        <w:trPr>
          <w:trHeight w:val="1561"/>
          <w:tblHeader/>
        </w:trPr>
        <w:tc>
          <w:tcPr>
            <w:tcW w:w="2412" w:type="dxa"/>
          </w:tcPr>
          <w:p w14:paraId="7DFAD8A0" w14:textId="77777777" w:rsidR="007C39E2" w:rsidRPr="002739F4" w:rsidRDefault="007C39E2" w:rsidP="00112669">
            <w:pPr>
              <w:pStyle w:val="KeinLeerraum"/>
              <w:rPr>
                <w:noProof/>
                <w:szCs w:val="20"/>
                <w:lang w:val="de-AT" w:eastAsia="de-AT"/>
              </w:rPr>
            </w:pPr>
            <w:r w:rsidRPr="007C39E2">
              <w:rPr>
                <w:noProof/>
                <w:lang w:val="de-AT" w:eastAsia="de-AT"/>
              </w:rPr>
              <w:drawing>
                <wp:inline distT="0" distB="0" distL="0" distR="0" wp14:anchorId="755DF706" wp14:editId="30DA9099">
                  <wp:extent cx="866775" cy="589120"/>
                  <wp:effectExtent l="0" t="0" r="0" b="1905"/>
                  <wp:docPr id="6" name="Grafik 6" descr="EU-Fla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EU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8734" cy="617638"/>
                          </a:xfrm>
                          <a:prstGeom prst="rect">
                            <a:avLst/>
                          </a:prstGeom>
                        </pic:spPr>
                      </pic:pic>
                    </a:graphicData>
                  </a:graphic>
                </wp:inline>
              </w:drawing>
            </w:r>
          </w:p>
        </w:tc>
        <w:tc>
          <w:tcPr>
            <w:tcW w:w="3848" w:type="dxa"/>
          </w:tcPr>
          <w:p w14:paraId="1B555ACD" w14:textId="77777777" w:rsidR="007C39E2" w:rsidRPr="002739F4" w:rsidRDefault="007C39E2" w:rsidP="007C39E2">
            <w:pPr>
              <w:pStyle w:val="KeinLeerraum"/>
              <w:rPr>
                <w:noProof/>
                <w:szCs w:val="20"/>
                <w:lang w:val="de-AT" w:eastAsia="de-AT"/>
              </w:rPr>
            </w:pPr>
            <w:r w:rsidRPr="007C39E2">
              <w:rPr>
                <w:noProof/>
                <w:lang w:val="de-AT" w:eastAsia="de-AT"/>
              </w:rPr>
              <w:drawing>
                <wp:inline distT="0" distB="0" distL="0" distR="0" wp14:anchorId="4BEA1B51" wp14:editId="6F26D52E">
                  <wp:extent cx="1825142" cy="591277"/>
                  <wp:effectExtent l="0" t="0" r="3810" b="0"/>
                  <wp:docPr id="1" name="Grafik 1" descr="GA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1560" cy="593356"/>
                          </a:xfrm>
                          <a:prstGeom prst="rect">
                            <a:avLst/>
                          </a:prstGeom>
                          <a:noFill/>
                        </pic:spPr>
                      </pic:pic>
                    </a:graphicData>
                  </a:graphic>
                </wp:inline>
              </w:drawing>
            </w:r>
          </w:p>
        </w:tc>
        <w:tc>
          <w:tcPr>
            <w:tcW w:w="2666" w:type="dxa"/>
          </w:tcPr>
          <w:p w14:paraId="34893ADF" w14:textId="77777777" w:rsidR="007C39E2" w:rsidRDefault="007C39E2" w:rsidP="00112669">
            <w:pPr>
              <w:pStyle w:val="KeinLeerraum"/>
              <w:rPr>
                <w:noProof/>
                <w:lang w:val="de-AT" w:eastAsia="de-AT"/>
              </w:rPr>
            </w:pPr>
          </w:p>
        </w:tc>
      </w:tr>
    </w:tbl>
    <w:p w14:paraId="2E122177" w14:textId="06D8F0EA" w:rsidR="00A46EC6" w:rsidRPr="00564987" w:rsidRDefault="00ED2D33" w:rsidP="00A46EC6">
      <w:pPr>
        <w:pStyle w:val="Titel"/>
      </w:pPr>
      <w:sdt>
        <w:sdtPr>
          <w:alias w:val="Titel"/>
          <w:tag w:val=""/>
          <w:id w:val="-88092783"/>
          <w:placeholder>
            <w:docPart w:val="FC4207562B71407F8E4C4F0DCDA0E9AA"/>
          </w:placeholder>
          <w:dataBinding w:prefixMappings="xmlns:ns0='http://purl.org/dc/elements/1.1/' xmlns:ns1='http://schemas.openxmlformats.org/package/2006/metadata/core-properties' " w:xpath="/ns1:coreProperties[1]/ns0:title[1]" w:storeItemID="{6C3C8BC8-F283-45AE-878A-BAB7291924A1}"/>
          <w:text/>
        </w:sdtPr>
        <w:sdtEndPr/>
        <w:sdtContent>
          <w:r w:rsidR="009472CA">
            <w:t>Merkblatt</w:t>
          </w:r>
        </w:sdtContent>
      </w:sdt>
    </w:p>
    <w:p w14:paraId="2DB74385" w14:textId="170D53AB" w:rsidR="00751DB5" w:rsidRPr="004174E9" w:rsidRDefault="004174E9" w:rsidP="00751DB5">
      <w:pPr>
        <w:rPr>
          <w:rFonts w:eastAsiaTheme="majorEastAsia" w:cstheme="majorBidi"/>
          <w:iCs/>
          <w:sz w:val="28"/>
        </w:rPr>
      </w:pPr>
      <w:r w:rsidRPr="004174E9">
        <w:rPr>
          <w:rFonts w:eastAsiaTheme="majorEastAsia" w:cstheme="majorBidi"/>
          <w:iCs/>
          <w:sz w:val="28"/>
        </w:rPr>
        <w:t>Fördermaßnahme „Investitionsförderung“ (58-02) des GAP-Strategieplan Österreich 2023–2027</w:t>
      </w:r>
    </w:p>
    <w:p w14:paraId="6AA604DA" w14:textId="79EACAE0" w:rsidR="00DA4557" w:rsidRPr="00DA4557" w:rsidRDefault="00251763" w:rsidP="00DA4557">
      <w:r>
        <w:rPr>
          <w:noProof/>
          <w:lang w:val="de-AT" w:eastAsia="de-AT"/>
        </w:rPr>
        <w:drawing>
          <wp:inline distT="0" distB="0" distL="0" distR="0" wp14:anchorId="242C86E8" wp14:editId="5DC3FEA2">
            <wp:extent cx="5559784" cy="3376582"/>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7929" cy="3387602"/>
                    </a:xfrm>
                    <a:prstGeom prst="rect">
                      <a:avLst/>
                    </a:prstGeom>
                    <a:noFill/>
                  </pic:spPr>
                </pic:pic>
              </a:graphicData>
            </a:graphic>
          </wp:inline>
        </w:drawing>
      </w:r>
    </w:p>
    <w:p w14:paraId="7C53F1E6" w14:textId="77777777" w:rsidR="00D866B9" w:rsidRDefault="000B313C" w:rsidP="00112669">
      <w:pPr>
        <w:pStyle w:val="Inhaltsverzeichnisberschrift"/>
        <w:rPr>
          <w:noProof/>
        </w:rPr>
      </w:pPr>
      <w:r>
        <w:lastRenderedPageBreak/>
        <w:t>Inhalt</w:t>
      </w:r>
      <w:r>
        <w:fldChar w:fldCharType="begin"/>
      </w:r>
      <w:r>
        <w:instrText xml:space="preserve"> TOC \h \z \t "Überschrift 1;1;Überschrift 2;2;Überschrift 3;3;Ü1 nummeriert;1;Ü2 nummeriert;2;Ü3 nummeriert;3;Ü1-small;1" </w:instrText>
      </w:r>
      <w:r>
        <w:fldChar w:fldCharType="separate"/>
      </w:r>
    </w:p>
    <w:p w14:paraId="3B73FDCA" w14:textId="6858C6B8" w:rsidR="00D866B9" w:rsidRDefault="00ED2D33">
      <w:pPr>
        <w:pStyle w:val="Verzeichnis1"/>
        <w:rPr>
          <w:b w:val="0"/>
          <w:color w:val="auto"/>
          <w:szCs w:val="22"/>
          <w:lang w:val="de-AT" w:eastAsia="de-AT"/>
        </w:rPr>
      </w:pPr>
      <w:hyperlink w:anchor="_Toc137185448" w:history="1">
        <w:r w:rsidR="00D866B9" w:rsidRPr="00037517">
          <w:rPr>
            <w:rStyle w:val="Hyperlink"/>
          </w:rPr>
          <w:t>Einleitung</w:t>
        </w:r>
        <w:r w:rsidR="00D866B9">
          <w:rPr>
            <w:webHidden/>
          </w:rPr>
          <w:tab/>
        </w:r>
        <w:r w:rsidR="00D866B9">
          <w:rPr>
            <w:webHidden/>
          </w:rPr>
          <w:fldChar w:fldCharType="begin"/>
        </w:r>
        <w:r w:rsidR="00D866B9">
          <w:rPr>
            <w:webHidden/>
          </w:rPr>
          <w:instrText xml:space="preserve"> PAGEREF _Toc137185448 \h </w:instrText>
        </w:r>
        <w:r w:rsidR="00D866B9">
          <w:rPr>
            <w:webHidden/>
          </w:rPr>
        </w:r>
        <w:r w:rsidR="00D866B9">
          <w:rPr>
            <w:webHidden/>
          </w:rPr>
          <w:fldChar w:fldCharType="separate"/>
        </w:r>
        <w:r w:rsidR="00172FB0">
          <w:rPr>
            <w:webHidden/>
          </w:rPr>
          <w:t>4</w:t>
        </w:r>
        <w:r w:rsidR="00D866B9">
          <w:rPr>
            <w:webHidden/>
          </w:rPr>
          <w:fldChar w:fldCharType="end"/>
        </w:r>
      </w:hyperlink>
    </w:p>
    <w:p w14:paraId="6BDC0FB6" w14:textId="5AE5FECE" w:rsidR="00D866B9" w:rsidRDefault="00ED2D33">
      <w:pPr>
        <w:pStyle w:val="Verzeichnis1"/>
        <w:rPr>
          <w:b w:val="0"/>
          <w:color w:val="auto"/>
          <w:szCs w:val="22"/>
          <w:lang w:val="de-AT" w:eastAsia="de-AT"/>
        </w:rPr>
      </w:pPr>
      <w:hyperlink w:anchor="_Toc137185449" w:history="1">
        <w:r w:rsidR="00D866B9" w:rsidRPr="00037517">
          <w:rPr>
            <w:rStyle w:val="Hyperlink"/>
          </w:rPr>
          <w:t>1</w:t>
        </w:r>
        <w:r w:rsidR="00D866B9">
          <w:rPr>
            <w:b w:val="0"/>
            <w:color w:val="auto"/>
            <w:szCs w:val="22"/>
            <w:lang w:val="de-AT" w:eastAsia="de-AT"/>
          </w:rPr>
          <w:tab/>
        </w:r>
        <w:r w:rsidR="00D866B9" w:rsidRPr="00037517">
          <w:rPr>
            <w:rStyle w:val="Hyperlink"/>
          </w:rPr>
          <w:t>Rechtsgrundlagen</w:t>
        </w:r>
        <w:r w:rsidR="00D866B9">
          <w:rPr>
            <w:webHidden/>
          </w:rPr>
          <w:tab/>
        </w:r>
        <w:r w:rsidR="00D866B9">
          <w:rPr>
            <w:webHidden/>
          </w:rPr>
          <w:fldChar w:fldCharType="begin"/>
        </w:r>
        <w:r w:rsidR="00D866B9">
          <w:rPr>
            <w:webHidden/>
          </w:rPr>
          <w:instrText xml:space="preserve"> PAGEREF _Toc137185449 \h </w:instrText>
        </w:r>
        <w:r w:rsidR="00D866B9">
          <w:rPr>
            <w:webHidden/>
          </w:rPr>
        </w:r>
        <w:r w:rsidR="00D866B9">
          <w:rPr>
            <w:webHidden/>
          </w:rPr>
          <w:fldChar w:fldCharType="separate"/>
        </w:r>
        <w:r w:rsidR="00172FB0">
          <w:rPr>
            <w:webHidden/>
          </w:rPr>
          <w:t>4</w:t>
        </w:r>
        <w:r w:rsidR="00D866B9">
          <w:rPr>
            <w:webHidden/>
          </w:rPr>
          <w:fldChar w:fldCharType="end"/>
        </w:r>
      </w:hyperlink>
    </w:p>
    <w:p w14:paraId="7453B772" w14:textId="79ECB628" w:rsidR="00D866B9" w:rsidRDefault="00ED2D33">
      <w:pPr>
        <w:pStyle w:val="Verzeichnis2"/>
        <w:rPr>
          <w:szCs w:val="22"/>
          <w:lang w:val="de-AT" w:eastAsia="de-AT"/>
        </w:rPr>
      </w:pPr>
      <w:hyperlink w:anchor="_Toc137185450" w:history="1">
        <w:r w:rsidR="00D866B9" w:rsidRPr="00037517">
          <w:rPr>
            <w:rStyle w:val="Hyperlink"/>
          </w:rPr>
          <w:t>1.1</w:t>
        </w:r>
        <w:r w:rsidR="00D866B9">
          <w:rPr>
            <w:szCs w:val="22"/>
            <w:lang w:val="de-AT" w:eastAsia="de-AT"/>
          </w:rPr>
          <w:tab/>
        </w:r>
        <w:r w:rsidR="00D866B9" w:rsidRPr="00037517">
          <w:rPr>
            <w:rStyle w:val="Hyperlink"/>
          </w:rPr>
          <w:t>EU-Rechtsgrundlagen</w:t>
        </w:r>
        <w:r w:rsidR="00D866B9">
          <w:rPr>
            <w:webHidden/>
          </w:rPr>
          <w:tab/>
        </w:r>
        <w:r w:rsidR="00D866B9">
          <w:rPr>
            <w:webHidden/>
          </w:rPr>
          <w:fldChar w:fldCharType="begin"/>
        </w:r>
        <w:r w:rsidR="00D866B9">
          <w:rPr>
            <w:webHidden/>
          </w:rPr>
          <w:instrText xml:space="preserve"> PAGEREF _Toc137185450 \h </w:instrText>
        </w:r>
        <w:r w:rsidR="00D866B9">
          <w:rPr>
            <w:webHidden/>
          </w:rPr>
        </w:r>
        <w:r w:rsidR="00D866B9">
          <w:rPr>
            <w:webHidden/>
          </w:rPr>
          <w:fldChar w:fldCharType="separate"/>
        </w:r>
        <w:r w:rsidR="00172FB0">
          <w:rPr>
            <w:webHidden/>
          </w:rPr>
          <w:t>4</w:t>
        </w:r>
        <w:r w:rsidR="00D866B9">
          <w:rPr>
            <w:webHidden/>
          </w:rPr>
          <w:fldChar w:fldCharType="end"/>
        </w:r>
      </w:hyperlink>
    </w:p>
    <w:p w14:paraId="4AB173D8" w14:textId="42835ACE" w:rsidR="00D866B9" w:rsidRDefault="00ED2D33">
      <w:pPr>
        <w:pStyle w:val="Verzeichnis2"/>
        <w:rPr>
          <w:szCs w:val="22"/>
          <w:lang w:val="de-AT" w:eastAsia="de-AT"/>
        </w:rPr>
      </w:pPr>
      <w:hyperlink w:anchor="_Toc137185451" w:history="1">
        <w:r w:rsidR="00D866B9" w:rsidRPr="00037517">
          <w:rPr>
            <w:rStyle w:val="Hyperlink"/>
          </w:rPr>
          <w:t>1.2</w:t>
        </w:r>
        <w:r w:rsidR="00D866B9">
          <w:rPr>
            <w:szCs w:val="22"/>
            <w:lang w:val="de-AT" w:eastAsia="de-AT"/>
          </w:rPr>
          <w:tab/>
        </w:r>
        <w:r w:rsidR="00D866B9" w:rsidRPr="00037517">
          <w:rPr>
            <w:rStyle w:val="Hyperlink"/>
          </w:rPr>
          <w:t>Nationale Rechtsgrundlagen</w:t>
        </w:r>
        <w:r w:rsidR="00D866B9">
          <w:rPr>
            <w:webHidden/>
          </w:rPr>
          <w:tab/>
        </w:r>
        <w:r w:rsidR="00D866B9">
          <w:rPr>
            <w:webHidden/>
          </w:rPr>
          <w:fldChar w:fldCharType="begin"/>
        </w:r>
        <w:r w:rsidR="00D866B9">
          <w:rPr>
            <w:webHidden/>
          </w:rPr>
          <w:instrText xml:space="preserve"> PAGEREF _Toc137185451 \h </w:instrText>
        </w:r>
        <w:r w:rsidR="00D866B9">
          <w:rPr>
            <w:webHidden/>
          </w:rPr>
        </w:r>
        <w:r w:rsidR="00D866B9">
          <w:rPr>
            <w:webHidden/>
          </w:rPr>
          <w:fldChar w:fldCharType="separate"/>
        </w:r>
        <w:r w:rsidR="00172FB0">
          <w:rPr>
            <w:webHidden/>
          </w:rPr>
          <w:t>4</w:t>
        </w:r>
        <w:r w:rsidR="00D866B9">
          <w:rPr>
            <w:webHidden/>
          </w:rPr>
          <w:fldChar w:fldCharType="end"/>
        </w:r>
      </w:hyperlink>
    </w:p>
    <w:p w14:paraId="14B600CF" w14:textId="73A87CFA" w:rsidR="00D866B9" w:rsidRDefault="00ED2D33">
      <w:pPr>
        <w:pStyle w:val="Verzeichnis1"/>
        <w:rPr>
          <w:b w:val="0"/>
          <w:color w:val="auto"/>
          <w:szCs w:val="22"/>
          <w:lang w:val="de-AT" w:eastAsia="de-AT"/>
        </w:rPr>
      </w:pPr>
      <w:hyperlink w:anchor="_Toc137185452" w:history="1">
        <w:r w:rsidR="00D866B9" w:rsidRPr="00037517">
          <w:rPr>
            <w:rStyle w:val="Hyperlink"/>
          </w:rPr>
          <w:t>2</w:t>
        </w:r>
        <w:r w:rsidR="00D866B9">
          <w:rPr>
            <w:b w:val="0"/>
            <w:color w:val="auto"/>
            <w:szCs w:val="22"/>
            <w:lang w:val="de-AT" w:eastAsia="de-AT"/>
          </w:rPr>
          <w:tab/>
        </w:r>
        <w:r w:rsidR="00D866B9" w:rsidRPr="00037517">
          <w:rPr>
            <w:rStyle w:val="Hyperlink"/>
          </w:rPr>
          <w:t>Registrierung für die Förderantragstellung online</w:t>
        </w:r>
        <w:r w:rsidR="00D866B9">
          <w:rPr>
            <w:webHidden/>
          </w:rPr>
          <w:tab/>
        </w:r>
        <w:r w:rsidR="00D866B9">
          <w:rPr>
            <w:webHidden/>
          </w:rPr>
          <w:fldChar w:fldCharType="begin"/>
        </w:r>
        <w:r w:rsidR="00D866B9">
          <w:rPr>
            <w:webHidden/>
          </w:rPr>
          <w:instrText xml:space="preserve"> PAGEREF _Toc137185452 \h </w:instrText>
        </w:r>
        <w:r w:rsidR="00D866B9">
          <w:rPr>
            <w:webHidden/>
          </w:rPr>
        </w:r>
        <w:r w:rsidR="00D866B9">
          <w:rPr>
            <w:webHidden/>
          </w:rPr>
          <w:fldChar w:fldCharType="separate"/>
        </w:r>
        <w:r w:rsidR="00172FB0">
          <w:rPr>
            <w:webHidden/>
          </w:rPr>
          <w:t>5</w:t>
        </w:r>
        <w:r w:rsidR="00D866B9">
          <w:rPr>
            <w:webHidden/>
          </w:rPr>
          <w:fldChar w:fldCharType="end"/>
        </w:r>
      </w:hyperlink>
    </w:p>
    <w:p w14:paraId="2549C8C9" w14:textId="4CD29011" w:rsidR="00D866B9" w:rsidRDefault="00ED2D33">
      <w:pPr>
        <w:pStyle w:val="Verzeichnis1"/>
        <w:rPr>
          <w:b w:val="0"/>
          <w:color w:val="auto"/>
          <w:szCs w:val="22"/>
          <w:lang w:val="de-AT" w:eastAsia="de-AT"/>
        </w:rPr>
      </w:pPr>
      <w:hyperlink w:anchor="_Toc137185453" w:history="1">
        <w:r w:rsidR="00D866B9" w:rsidRPr="00037517">
          <w:rPr>
            <w:rStyle w:val="Hyperlink"/>
          </w:rPr>
          <w:t>3</w:t>
        </w:r>
        <w:r w:rsidR="00D866B9">
          <w:rPr>
            <w:b w:val="0"/>
            <w:color w:val="auto"/>
            <w:szCs w:val="22"/>
            <w:lang w:val="de-AT" w:eastAsia="de-AT"/>
          </w:rPr>
          <w:tab/>
        </w:r>
        <w:r w:rsidR="00D866B9" w:rsidRPr="00037517">
          <w:rPr>
            <w:rStyle w:val="Hyperlink"/>
          </w:rPr>
          <w:t>Der Förderantrag</w:t>
        </w:r>
        <w:r w:rsidR="00D866B9">
          <w:rPr>
            <w:webHidden/>
          </w:rPr>
          <w:tab/>
        </w:r>
        <w:r w:rsidR="00D866B9">
          <w:rPr>
            <w:webHidden/>
          </w:rPr>
          <w:fldChar w:fldCharType="begin"/>
        </w:r>
        <w:r w:rsidR="00D866B9">
          <w:rPr>
            <w:webHidden/>
          </w:rPr>
          <w:instrText xml:space="preserve"> PAGEREF _Toc137185453 \h </w:instrText>
        </w:r>
        <w:r w:rsidR="00D866B9">
          <w:rPr>
            <w:webHidden/>
          </w:rPr>
        </w:r>
        <w:r w:rsidR="00D866B9">
          <w:rPr>
            <w:webHidden/>
          </w:rPr>
          <w:fldChar w:fldCharType="separate"/>
        </w:r>
        <w:r w:rsidR="00172FB0">
          <w:rPr>
            <w:webHidden/>
          </w:rPr>
          <w:t>6</w:t>
        </w:r>
        <w:r w:rsidR="00D866B9">
          <w:rPr>
            <w:webHidden/>
          </w:rPr>
          <w:fldChar w:fldCharType="end"/>
        </w:r>
      </w:hyperlink>
    </w:p>
    <w:p w14:paraId="1AA89AB8" w14:textId="738897F7" w:rsidR="00D866B9" w:rsidRDefault="00ED2D33">
      <w:pPr>
        <w:pStyle w:val="Verzeichnis2"/>
        <w:rPr>
          <w:szCs w:val="22"/>
          <w:lang w:val="de-AT" w:eastAsia="de-AT"/>
        </w:rPr>
      </w:pPr>
      <w:hyperlink w:anchor="_Toc137185454" w:history="1">
        <w:r w:rsidR="00D866B9" w:rsidRPr="00037517">
          <w:rPr>
            <w:rStyle w:val="Hyperlink"/>
          </w:rPr>
          <w:t>3.1</w:t>
        </w:r>
        <w:r w:rsidR="00D866B9">
          <w:rPr>
            <w:szCs w:val="22"/>
            <w:lang w:val="de-AT" w:eastAsia="de-AT"/>
          </w:rPr>
          <w:tab/>
        </w:r>
        <w:r w:rsidR="00D866B9" w:rsidRPr="00037517">
          <w:rPr>
            <w:rStyle w:val="Hyperlink"/>
          </w:rPr>
          <w:t>Allgemeines</w:t>
        </w:r>
        <w:r w:rsidR="00D866B9">
          <w:rPr>
            <w:webHidden/>
          </w:rPr>
          <w:tab/>
        </w:r>
        <w:r w:rsidR="00D866B9">
          <w:rPr>
            <w:webHidden/>
          </w:rPr>
          <w:fldChar w:fldCharType="begin"/>
        </w:r>
        <w:r w:rsidR="00D866B9">
          <w:rPr>
            <w:webHidden/>
          </w:rPr>
          <w:instrText xml:space="preserve"> PAGEREF _Toc137185454 \h </w:instrText>
        </w:r>
        <w:r w:rsidR="00D866B9">
          <w:rPr>
            <w:webHidden/>
          </w:rPr>
        </w:r>
        <w:r w:rsidR="00D866B9">
          <w:rPr>
            <w:webHidden/>
          </w:rPr>
          <w:fldChar w:fldCharType="separate"/>
        </w:r>
        <w:r w:rsidR="00172FB0">
          <w:rPr>
            <w:webHidden/>
          </w:rPr>
          <w:t>6</w:t>
        </w:r>
        <w:r w:rsidR="00D866B9">
          <w:rPr>
            <w:webHidden/>
          </w:rPr>
          <w:fldChar w:fldCharType="end"/>
        </w:r>
      </w:hyperlink>
    </w:p>
    <w:p w14:paraId="51443433" w14:textId="75300C18" w:rsidR="00D866B9" w:rsidRDefault="00ED2D33">
      <w:pPr>
        <w:pStyle w:val="Verzeichnis2"/>
        <w:rPr>
          <w:szCs w:val="22"/>
          <w:lang w:val="de-AT" w:eastAsia="de-AT"/>
        </w:rPr>
      </w:pPr>
      <w:hyperlink w:anchor="_Toc137185455" w:history="1">
        <w:r w:rsidR="00D866B9" w:rsidRPr="00037517">
          <w:rPr>
            <w:rStyle w:val="Hyperlink"/>
          </w:rPr>
          <w:t>3.2</w:t>
        </w:r>
        <w:r w:rsidR="00D866B9">
          <w:rPr>
            <w:szCs w:val="22"/>
            <w:lang w:val="de-AT" w:eastAsia="de-AT"/>
          </w:rPr>
          <w:tab/>
        </w:r>
        <w:r w:rsidR="00D866B9" w:rsidRPr="00037517">
          <w:rPr>
            <w:rStyle w:val="Hyperlink"/>
          </w:rPr>
          <w:t>Daten Förderwerber:in</w:t>
        </w:r>
        <w:r w:rsidR="00D866B9">
          <w:rPr>
            <w:webHidden/>
          </w:rPr>
          <w:tab/>
        </w:r>
        <w:r w:rsidR="00D866B9">
          <w:rPr>
            <w:webHidden/>
          </w:rPr>
          <w:fldChar w:fldCharType="begin"/>
        </w:r>
        <w:r w:rsidR="00D866B9">
          <w:rPr>
            <w:webHidden/>
          </w:rPr>
          <w:instrText xml:space="preserve"> PAGEREF _Toc137185455 \h </w:instrText>
        </w:r>
        <w:r w:rsidR="00D866B9">
          <w:rPr>
            <w:webHidden/>
          </w:rPr>
        </w:r>
        <w:r w:rsidR="00D866B9">
          <w:rPr>
            <w:webHidden/>
          </w:rPr>
          <w:fldChar w:fldCharType="separate"/>
        </w:r>
        <w:r w:rsidR="00172FB0">
          <w:rPr>
            <w:webHidden/>
          </w:rPr>
          <w:t>6</w:t>
        </w:r>
        <w:r w:rsidR="00D866B9">
          <w:rPr>
            <w:webHidden/>
          </w:rPr>
          <w:fldChar w:fldCharType="end"/>
        </w:r>
      </w:hyperlink>
    </w:p>
    <w:p w14:paraId="40935A93" w14:textId="7819ADD9" w:rsidR="00D866B9" w:rsidRDefault="00ED2D33">
      <w:pPr>
        <w:pStyle w:val="Verzeichnis3"/>
        <w:rPr>
          <w:szCs w:val="22"/>
          <w:lang w:val="de-AT" w:eastAsia="de-AT"/>
        </w:rPr>
      </w:pPr>
      <w:hyperlink w:anchor="_Toc137185456" w:history="1">
        <w:r w:rsidR="00D866B9" w:rsidRPr="00037517">
          <w:rPr>
            <w:rStyle w:val="Hyperlink"/>
            <w14:scene3d>
              <w14:camera w14:prst="orthographicFront"/>
              <w14:lightRig w14:rig="threePt" w14:dir="t">
                <w14:rot w14:lat="0" w14:lon="0" w14:rev="0"/>
              </w14:lightRig>
            </w14:scene3d>
          </w:rPr>
          <w:t>3.2.1</w:t>
        </w:r>
        <w:r w:rsidR="00D866B9">
          <w:rPr>
            <w:szCs w:val="22"/>
            <w:lang w:val="de-AT" w:eastAsia="de-AT"/>
          </w:rPr>
          <w:tab/>
        </w:r>
        <w:r w:rsidR="00D866B9" w:rsidRPr="00037517">
          <w:rPr>
            <w:rStyle w:val="Hyperlink"/>
          </w:rPr>
          <w:t>Unternehmensdaten</w:t>
        </w:r>
        <w:r w:rsidR="00D866B9">
          <w:rPr>
            <w:webHidden/>
          </w:rPr>
          <w:tab/>
        </w:r>
        <w:r w:rsidR="00D866B9">
          <w:rPr>
            <w:webHidden/>
          </w:rPr>
          <w:fldChar w:fldCharType="begin"/>
        </w:r>
        <w:r w:rsidR="00D866B9">
          <w:rPr>
            <w:webHidden/>
          </w:rPr>
          <w:instrText xml:space="preserve"> PAGEREF _Toc137185456 \h </w:instrText>
        </w:r>
        <w:r w:rsidR="00D866B9">
          <w:rPr>
            <w:webHidden/>
          </w:rPr>
        </w:r>
        <w:r w:rsidR="00D866B9">
          <w:rPr>
            <w:webHidden/>
          </w:rPr>
          <w:fldChar w:fldCharType="separate"/>
        </w:r>
        <w:r w:rsidR="00172FB0">
          <w:rPr>
            <w:webHidden/>
          </w:rPr>
          <w:t>7</w:t>
        </w:r>
        <w:r w:rsidR="00D866B9">
          <w:rPr>
            <w:webHidden/>
          </w:rPr>
          <w:fldChar w:fldCharType="end"/>
        </w:r>
      </w:hyperlink>
    </w:p>
    <w:p w14:paraId="70068F44" w14:textId="1E95B473" w:rsidR="00D866B9" w:rsidRDefault="00ED2D33">
      <w:pPr>
        <w:pStyle w:val="Verzeichnis3"/>
        <w:rPr>
          <w:szCs w:val="22"/>
          <w:lang w:val="de-AT" w:eastAsia="de-AT"/>
        </w:rPr>
      </w:pPr>
      <w:hyperlink w:anchor="_Toc137185457" w:history="1">
        <w:r w:rsidR="00D866B9" w:rsidRPr="00037517">
          <w:rPr>
            <w:rStyle w:val="Hyperlink"/>
          </w:rPr>
          <w:t>3.2.2</w:t>
        </w:r>
        <w:r w:rsidR="00D866B9">
          <w:rPr>
            <w:szCs w:val="22"/>
            <w:lang w:val="de-AT" w:eastAsia="de-AT"/>
          </w:rPr>
          <w:tab/>
        </w:r>
        <w:r w:rsidR="00D866B9" w:rsidRPr="00037517">
          <w:rPr>
            <w:rStyle w:val="Hyperlink"/>
          </w:rPr>
          <w:t>Bankverbindung</w:t>
        </w:r>
        <w:r w:rsidR="00D866B9">
          <w:rPr>
            <w:webHidden/>
          </w:rPr>
          <w:tab/>
        </w:r>
        <w:r w:rsidR="00D866B9">
          <w:rPr>
            <w:webHidden/>
          </w:rPr>
          <w:fldChar w:fldCharType="begin"/>
        </w:r>
        <w:r w:rsidR="00D866B9">
          <w:rPr>
            <w:webHidden/>
          </w:rPr>
          <w:instrText xml:space="preserve"> PAGEREF _Toc137185457 \h </w:instrText>
        </w:r>
        <w:r w:rsidR="00D866B9">
          <w:rPr>
            <w:webHidden/>
          </w:rPr>
        </w:r>
        <w:r w:rsidR="00D866B9">
          <w:rPr>
            <w:webHidden/>
          </w:rPr>
          <w:fldChar w:fldCharType="separate"/>
        </w:r>
        <w:r w:rsidR="00172FB0">
          <w:rPr>
            <w:webHidden/>
          </w:rPr>
          <w:t>8</w:t>
        </w:r>
        <w:r w:rsidR="00D866B9">
          <w:rPr>
            <w:webHidden/>
          </w:rPr>
          <w:fldChar w:fldCharType="end"/>
        </w:r>
      </w:hyperlink>
    </w:p>
    <w:p w14:paraId="46B32A0D" w14:textId="53895492" w:rsidR="00D866B9" w:rsidRDefault="00ED2D33">
      <w:pPr>
        <w:pStyle w:val="Verzeichnis3"/>
        <w:rPr>
          <w:szCs w:val="22"/>
          <w:lang w:val="de-AT" w:eastAsia="de-AT"/>
        </w:rPr>
      </w:pPr>
      <w:hyperlink w:anchor="_Toc137185458" w:history="1">
        <w:r w:rsidR="00D866B9" w:rsidRPr="00037517">
          <w:rPr>
            <w:rStyle w:val="Hyperlink"/>
          </w:rPr>
          <w:t>3.2.3</w:t>
        </w:r>
        <w:r w:rsidR="00D866B9">
          <w:rPr>
            <w:szCs w:val="22"/>
            <w:lang w:val="de-AT" w:eastAsia="de-AT"/>
          </w:rPr>
          <w:tab/>
        </w:r>
        <w:r w:rsidR="00D866B9" w:rsidRPr="00037517">
          <w:rPr>
            <w:rStyle w:val="Hyperlink"/>
          </w:rPr>
          <w:t>Zertifizierung</w:t>
        </w:r>
        <w:r w:rsidR="00D866B9">
          <w:rPr>
            <w:webHidden/>
          </w:rPr>
          <w:tab/>
        </w:r>
        <w:r w:rsidR="00D866B9">
          <w:rPr>
            <w:webHidden/>
          </w:rPr>
          <w:fldChar w:fldCharType="begin"/>
        </w:r>
        <w:r w:rsidR="00D866B9">
          <w:rPr>
            <w:webHidden/>
          </w:rPr>
          <w:instrText xml:space="preserve"> PAGEREF _Toc137185458 \h </w:instrText>
        </w:r>
        <w:r w:rsidR="00D866B9">
          <w:rPr>
            <w:webHidden/>
          </w:rPr>
        </w:r>
        <w:r w:rsidR="00D866B9">
          <w:rPr>
            <w:webHidden/>
          </w:rPr>
          <w:fldChar w:fldCharType="separate"/>
        </w:r>
        <w:r w:rsidR="00172FB0">
          <w:rPr>
            <w:webHidden/>
          </w:rPr>
          <w:t>8</w:t>
        </w:r>
        <w:r w:rsidR="00D866B9">
          <w:rPr>
            <w:webHidden/>
          </w:rPr>
          <w:fldChar w:fldCharType="end"/>
        </w:r>
      </w:hyperlink>
    </w:p>
    <w:p w14:paraId="6261026C" w14:textId="2C1EE822" w:rsidR="00D866B9" w:rsidRDefault="00ED2D33">
      <w:pPr>
        <w:pStyle w:val="Verzeichnis3"/>
        <w:rPr>
          <w:szCs w:val="22"/>
          <w:lang w:val="de-AT" w:eastAsia="de-AT"/>
        </w:rPr>
      </w:pPr>
      <w:hyperlink w:anchor="_Toc137185459" w:history="1">
        <w:r w:rsidR="00D866B9" w:rsidRPr="00037517">
          <w:rPr>
            <w:rStyle w:val="Hyperlink"/>
          </w:rPr>
          <w:t>3.2.4</w:t>
        </w:r>
        <w:r w:rsidR="00D866B9">
          <w:rPr>
            <w:szCs w:val="22"/>
            <w:lang w:val="de-AT" w:eastAsia="de-AT"/>
          </w:rPr>
          <w:tab/>
        </w:r>
        <w:r w:rsidR="00D866B9" w:rsidRPr="00037517">
          <w:rPr>
            <w:rStyle w:val="Hyperlink"/>
          </w:rPr>
          <w:t>Persönliche Fördervoraussetzungen</w:t>
        </w:r>
        <w:r w:rsidR="00D866B9">
          <w:rPr>
            <w:webHidden/>
          </w:rPr>
          <w:tab/>
        </w:r>
        <w:r w:rsidR="00D866B9">
          <w:rPr>
            <w:webHidden/>
          </w:rPr>
          <w:fldChar w:fldCharType="begin"/>
        </w:r>
        <w:r w:rsidR="00D866B9">
          <w:rPr>
            <w:webHidden/>
          </w:rPr>
          <w:instrText xml:space="preserve"> PAGEREF _Toc137185459 \h </w:instrText>
        </w:r>
        <w:r w:rsidR="00D866B9">
          <w:rPr>
            <w:webHidden/>
          </w:rPr>
        </w:r>
        <w:r w:rsidR="00D866B9">
          <w:rPr>
            <w:webHidden/>
          </w:rPr>
          <w:fldChar w:fldCharType="separate"/>
        </w:r>
        <w:r w:rsidR="00172FB0">
          <w:rPr>
            <w:webHidden/>
          </w:rPr>
          <w:t>9</w:t>
        </w:r>
        <w:r w:rsidR="00D866B9">
          <w:rPr>
            <w:webHidden/>
          </w:rPr>
          <w:fldChar w:fldCharType="end"/>
        </w:r>
      </w:hyperlink>
    </w:p>
    <w:p w14:paraId="3EA6D0EF" w14:textId="0A428B06" w:rsidR="00D866B9" w:rsidRDefault="00ED2D33">
      <w:pPr>
        <w:pStyle w:val="Verzeichnis2"/>
        <w:rPr>
          <w:szCs w:val="22"/>
          <w:lang w:val="de-AT" w:eastAsia="de-AT"/>
        </w:rPr>
      </w:pPr>
      <w:hyperlink w:anchor="_Toc137185460" w:history="1">
        <w:r w:rsidR="00D866B9" w:rsidRPr="00037517">
          <w:rPr>
            <w:rStyle w:val="Hyperlink"/>
          </w:rPr>
          <w:t>3.3</w:t>
        </w:r>
        <w:r w:rsidR="00D866B9">
          <w:rPr>
            <w:szCs w:val="22"/>
            <w:lang w:val="de-AT" w:eastAsia="de-AT"/>
          </w:rPr>
          <w:tab/>
        </w:r>
        <w:r w:rsidR="00D866B9" w:rsidRPr="00037517">
          <w:rPr>
            <w:rStyle w:val="Hyperlink"/>
          </w:rPr>
          <w:t>Projektbeschreibung</w:t>
        </w:r>
        <w:r w:rsidR="00D866B9">
          <w:rPr>
            <w:webHidden/>
          </w:rPr>
          <w:tab/>
        </w:r>
        <w:r w:rsidR="00D866B9">
          <w:rPr>
            <w:webHidden/>
          </w:rPr>
          <w:fldChar w:fldCharType="begin"/>
        </w:r>
        <w:r w:rsidR="00D866B9">
          <w:rPr>
            <w:webHidden/>
          </w:rPr>
          <w:instrText xml:space="preserve"> PAGEREF _Toc137185460 \h </w:instrText>
        </w:r>
        <w:r w:rsidR="00D866B9">
          <w:rPr>
            <w:webHidden/>
          </w:rPr>
        </w:r>
        <w:r w:rsidR="00D866B9">
          <w:rPr>
            <w:webHidden/>
          </w:rPr>
          <w:fldChar w:fldCharType="separate"/>
        </w:r>
        <w:r w:rsidR="00172FB0">
          <w:rPr>
            <w:webHidden/>
          </w:rPr>
          <w:t>11</w:t>
        </w:r>
        <w:r w:rsidR="00D866B9">
          <w:rPr>
            <w:webHidden/>
          </w:rPr>
          <w:fldChar w:fldCharType="end"/>
        </w:r>
      </w:hyperlink>
    </w:p>
    <w:p w14:paraId="20AA49A7" w14:textId="7C2EEEBB" w:rsidR="00D866B9" w:rsidRDefault="00ED2D33">
      <w:pPr>
        <w:pStyle w:val="Verzeichnis3"/>
        <w:rPr>
          <w:szCs w:val="22"/>
          <w:lang w:val="de-AT" w:eastAsia="de-AT"/>
        </w:rPr>
      </w:pPr>
      <w:hyperlink w:anchor="_Toc137185461" w:history="1">
        <w:r w:rsidR="00D866B9" w:rsidRPr="00037517">
          <w:rPr>
            <w:rStyle w:val="Hyperlink"/>
            <w14:scene3d>
              <w14:camera w14:prst="orthographicFront"/>
              <w14:lightRig w14:rig="threePt" w14:dir="t">
                <w14:rot w14:lat="0" w14:lon="0" w14:rev="0"/>
              </w14:lightRig>
            </w14:scene3d>
          </w:rPr>
          <w:t>3.3.1</w:t>
        </w:r>
        <w:r w:rsidR="00D866B9">
          <w:rPr>
            <w:szCs w:val="22"/>
            <w:lang w:val="de-AT" w:eastAsia="de-AT"/>
          </w:rPr>
          <w:tab/>
        </w:r>
        <w:r w:rsidR="00D866B9" w:rsidRPr="00037517">
          <w:rPr>
            <w:rStyle w:val="Hyperlink"/>
          </w:rPr>
          <w:t>Überblick</w:t>
        </w:r>
        <w:r w:rsidR="00D866B9">
          <w:rPr>
            <w:webHidden/>
          </w:rPr>
          <w:tab/>
        </w:r>
        <w:r w:rsidR="00D866B9">
          <w:rPr>
            <w:webHidden/>
          </w:rPr>
          <w:fldChar w:fldCharType="begin"/>
        </w:r>
        <w:r w:rsidR="00D866B9">
          <w:rPr>
            <w:webHidden/>
          </w:rPr>
          <w:instrText xml:space="preserve"> PAGEREF _Toc137185461 \h </w:instrText>
        </w:r>
        <w:r w:rsidR="00D866B9">
          <w:rPr>
            <w:webHidden/>
          </w:rPr>
        </w:r>
        <w:r w:rsidR="00D866B9">
          <w:rPr>
            <w:webHidden/>
          </w:rPr>
          <w:fldChar w:fldCharType="separate"/>
        </w:r>
        <w:r w:rsidR="00172FB0">
          <w:rPr>
            <w:webHidden/>
          </w:rPr>
          <w:t>11</w:t>
        </w:r>
        <w:r w:rsidR="00D866B9">
          <w:rPr>
            <w:webHidden/>
          </w:rPr>
          <w:fldChar w:fldCharType="end"/>
        </w:r>
      </w:hyperlink>
    </w:p>
    <w:p w14:paraId="3FD84391" w14:textId="231C6978" w:rsidR="00D866B9" w:rsidRDefault="00ED2D33">
      <w:pPr>
        <w:pStyle w:val="Verzeichnis3"/>
        <w:rPr>
          <w:szCs w:val="22"/>
          <w:lang w:val="de-AT" w:eastAsia="de-AT"/>
        </w:rPr>
      </w:pPr>
      <w:hyperlink w:anchor="_Toc137185462" w:history="1">
        <w:r w:rsidR="00D866B9" w:rsidRPr="00037517">
          <w:rPr>
            <w:rStyle w:val="Hyperlink"/>
            <w14:scene3d>
              <w14:camera w14:prst="orthographicFront"/>
              <w14:lightRig w14:rig="threePt" w14:dir="t">
                <w14:rot w14:lat="0" w14:lon="0" w14:rev="0"/>
              </w14:lightRig>
            </w14:scene3d>
          </w:rPr>
          <w:t>3.3.2</w:t>
        </w:r>
        <w:r w:rsidR="00D866B9">
          <w:rPr>
            <w:szCs w:val="22"/>
            <w:lang w:val="de-AT" w:eastAsia="de-AT"/>
          </w:rPr>
          <w:tab/>
        </w:r>
        <w:r w:rsidR="00D866B9" w:rsidRPr="00037517">
          <w:rPr>
            <w:rStyle w:val="Hyperlink"/>
          </w:rPr>
          <w:t>Projektspezifische Angaben</w:t>
        </w:r>
        <w:r w:rsidR="00D866B9">
          <w:rPr>
            <w:webHidden/>
          </w:rPr>
          <w:tab/>
        </w:r>
        <w:r w:rsidR="00D866B9">
          <w:rPr>
            <w:webHidden/>
          </w:rPr>
          <w:fldChar w:fldCharType="begin"/>
        </w:r>
        <w:r w:rsidR="00D866B9">
          <w:rPr>
            <w:webHidden/>
          </w:rPr>
          <w:instrText xml:space="preserve"> PAGEREF _Toc137185462 \h </w:instrText>
        </w:r>
        <w:r w:rsidR="00D866B9">
          <w:rPr>
            <w:webHidden/>
          </w:rPr>
        </w:r>
        <w:r w:rsidR="00D866B9">
          <w:rPr>
            <w:webHidden/>
          </w:rPr>
          <w:fldChar w:fldCharType="separate"/>
        </w:r>
        <w:r w:rsidR="00172FB0">
          <w:rPr>
            <w:webHidden/>
          </w:rPr>
          <w:t>12</w:t>
        </w:r>
        <w:r w:rsidR="00D866B9">
          <w:rPr>
            <w:webHidden/>
          </w:rPr>
          <w:fldChar w:fldCharType="end"/>
        </w:r>
      </w:hyperlink>
    </w:p>
    <w:p w14:paraId="66A4D87B" w14:textId="23964EC1" w:rsidR="00D866B9" w:rsidRDefault="00ED2D33">
      <w:pPr>
        <w:pStyle w:val="Verzeichnis3"/>
        <w:rPr>
          <w:szCs w:val="22"/>
          <w:lang w:val="de-AT" w:eastAsia="de-AT"/>
        </w:rPr>
      </w:pPr>
      <w:hyperlink w:anchor="_Toc137185463" w:history="1">
        <w:r w:rsidR="00D866B9" w:rsidRPr="00037517">
          <w:rPr>
            <w:rStyle w:val="Hyperlink"/>
            <w14:scene3d>
              <w14:camera w14:prst="orthographicFront"/>
              <w14:lightRig w14:rig="threePt" w14:dir="t">
                <w14:rot w14:lat="0" w14:lon="0" w14:rev="0"/>
              </w14:lightRig>
            </w14:scene3d>
          </w:rPr>
          <w:t>3.3.3</w:t>
        </w:r>
        <w:r w:rsidR="00D866B9">
          <w:rPr>
            <w:szCs w:val="22"/>
            <w:lang w:val="de-AT" w:eastAsia="de-AT"/>
          </w:rPr>
          <w:tab/>
        </w:r>
        <w:r w:rsidR="00D866B9" w:rsidRPr="00037517">
          <w:rPr>
            <w:rStyle w:val="Hyperlink"/>
          </w:rPr>
          <w:t>Projektinhalt</w:t>
        </w:r>
        <w:r w:rsidR="00D866B9">
          <w:rPr>
            <w:webHidden/>
          </w:rPr>
          <w:tab/>
        </w:r>
        <w:r w:rsidR="00D866B9">
          <w:rPr>
            <w:webHidden/>
          </w:rPr>
          <w:fldChar w:fldCharType="begin"/>
        </w:r>
        <w:r w:rsidR="00D866B9">
          <w:rPr>
            <w:webHidden/>
          </w:rPr>
          <w:instrText xml:space="preserve"> PAGEREF _Toc137185463 \h </w:instrText>
        </w:r>
        <w:r w:rsidR="00D866B9">
          <w:rPr>
            <w:webHidden/>
          </w:rPr>
        </w:r>
        <w:r w:rsidR="00D866B9">
          <w:rPr>
            <w:webHidden/>
          </w:rPr>
          <w:fldChar w:fldCharType="separate"/>
        </w:r>
        <w:r w:rsidR="00172FB0">
          <w:rPr>
            <w:webHidden/>
          </w:rPr>
          <w:t>12</w:t>
        </w:r>
        <w:r w:rsidR="00D866B9">
          <w:rPr>
            <w:webHidden/>
          </w:rPr>
          <w:fldChar w:fldCharType="end"/>
        </w:r>
      </w:hyperlink>
    </w:p>
    <w:p w14:paraId="5D11D979" w14:textId="6C697044" w:rsidR="00D866B9" w:rsidRDefault="00ED2D33">
      <w:pPr>
        <w:pStyle w:val="Verzeichnis2"/>
        <w:rPr>
          <w:szCs w:val="22"/>
          <w:lang w:val="de-AT" w:eastAsia="de-AT"/>
        </w:rPr>
      </w:pPr>
      <w:hyperlink w:anchor="_Toc137185464" w:history="1">
        <w:r w:rsidR="00D866B9" w:rsidRPr="00037517">
          <w:rPr>
            <w:rStyle w:val="Hyperlink"/>
          </w:rPr>
          <w:t>3.4</w:t>
        </w:r>
        <w:r w:rsidR="00D866B9">
          <w:rPr>
            <w:szCs w:val="22"/>
            <w:lang w:val="de-AT" w:eastAsia="de-AT"/>
          </w:rPr>
          <w:tab/>
        </w:r>
        <w:r w:rsidR="00D866B9" w:rsidRPr="00037517">
          <w:rPr>
            <w:rStyle w:val="Hyperlink"/>
          </w:rPr>
          <w:t>Kostendarstellung</w:t>
        </w:r>
        <w:r w:rsidR="00D866B9">
          <w:rPr>
            <w:webHidden/>
          </w:rPr>
          <w:tab/>
        </w:r>
        <w:r w:rsidR="00D866B9">
          <w:rPr>
            <w:webHidden/>
          </w:rPr>
          <w:fldChar w:fldCharType="begin"/>
        </w:r>
        <w:r w:rsidR="00D866B9">
          <w:rPr>
            <w:webHidden/>
          </w:rPr>
          <w:instrText xml:space="preserve"> PAGEREF _Toc137185464 \h </w:instrText>
        </w:r>
        <w:r w:rsidR="00D866B9">
          <w:rPr>
            <w:webHidden/>
          </w:rPr>
        </w:r>
        <w:r w:rsidR="00D866B9">
          <w:rPr>
            <w:webHidden/>
          </w:rPr>
          <w:fldChar w:fldCharType="separate"/>
        </w:r>
        <w:r w:rsidR="00172FB0">
          <w:rPr>
            <w:webHidden/>
          </w:rPr>
          <w:t>20</w:t>
        </w:r>
        <w:r w:rsidR="00D866B9">
          <w:rPr>
            <w:webHidden/>
          </w:rPr>
          <w:fldChar w:fldCharType="end"/>
        </w:r>
      </w:hyperlink>
    </w:p>
    <w:p w14:paraId="10D0DB4A" w14:textId="14A6201E" w:rsidR="00D866B9" w:rsidRDefault="00ED2D33">
      <w:pPr>
        <w:pStyle w:val="Verzeichnis3"/>
        <w:rPr>
          <w:szCs w:val="22"/>
          <w:lang w:val="de-AT" w:eastAsia="de-AT"/>
        </w:rPr>
      </w:pPr>
      <w:hyperlink w:anchor="_Toc137185465" w:history="1">
        <w:r w:rsidR="00D866B9" w:rsidRPr="00037517">
          <w:rPr>
            <w:rStyle w:val="Hyperlink"/>
            <w14:scene3d>
              <w14:camera w14:prst="orthographicFront"/>
              <w14:lightRig w14:rig="threePt" w14:dir="t">
                <w14:rot w14:lat="0" w14:lon="0" w14:rev="0"/>
              </w14:lightRig>
            </w14:scene3d>
          </w:rPr>
          <w:t>3.4.1</w:t>
        </w:r>
        <w:r w:rsidR="00D866B9">
          <w:rPr>
            <w:szCs w:val="22"/>
            <w:lang w:val="de-AT" w:eastAsia="de-AT"/>
          </w:rPr>
          <w:tab/>
        </w:r>
        <w:r w:rsidR="00D866B9" w:rsidRPr="00037517">
          <w:rPr>
            <w:rStyle w:val="Hyperlink"/>
          </w:rPr>
          <w:t>Kosten</w:t>
        </w:r>
        <w:r w:rsidR="00D866B9">
          <w:rPr>
            <w:webHidden/>
          </w:rPr>
          <w:tab/>
        </w:r>
        <w:r w:rsidR="00D866B9">
          <w:rPr>
            <w:webHidden/>
          </w:rPr>
          <w:fldChar w:fldCharType="begin"/>
        </w:r>
        <w:r w:rsidR="00D866B9">
          <w:rPr>
            <w:webHidden/>
          </w:rPr>
          <w:instrText xml:space="preserve"> PAGEREF _Toc137185465 \h </w:instrText>
        </w:r>
        <w:r w:rsidR="00D866B9">
          <w:rPr>
            <w:webHidden/>
          </w:rPr>
        </w:r>
        <w:r w:rsidR="00D866B9">
          <w:rPr>
            <w:webHidden/>
          </w:rPr>
          <w:fldChar w:fldCharType="separate"/>
        </w:r>
        <w:r w:rsidR="00172FB0">
          <w:rPr>
            <w:webHidden/>
          </w:rPr>
          <w:t>21</w:t>
        </w:r>
        <w:r w:rsidR="00D866B9">
          <w:rPr>
            <w:webHidden/>
          </w:rPr>
          <w:fldChar w:fldCharType="end"/>
        </w:r>
      </w:hyperlink>
    </w:p>
    <w:p w14:paraId="377961AD" w14:textId="41E7DB83" w:rsidR="00D866B9" w:rsidRDefault="00ED2D33">
      <w:pPr>
        <w:pStyle w:val="Verzeichnis3"/>
        <w:rPr>
          <w:szCs w:val="22"/>
          <w:lang w:val="de-AT" w:eastAsia="de-AT"/>
        </w:rPr>
      </w:pPr>
      <w:hyperlink w:anchor="_Toc137185466" w:history="1">
        <w:r w:rsidR="00D866B9" w:rsidRPr="00037517">
          <w:rPr>
            <w:rStyle w:val="Hyperlink"/>
            <w14:scene3d>
              <w14:camera w14:prst="orthographicFront"/>
              <w14:lightRig w14:rig="threePt" w14:dir="t">
                <w14:rot w14:lat="0" w14:lon="0" w14:rev="0"/>
              </w14:lightRig>
            </w14:scene3d>
          </w:rPr>
          <w:t>3.4.2</w:t>
        </w:r>
        <w:r w:rsidR="00D866B9">
          <w:rPr>
            <w:szCs w:val="22"/>
            <w:lang w:val="de-AT" w:eastAsia="de-AT"/>
          </w:rPr>
          <w:tab/>
        </w:r>
        <w:r w:rsidR="00D866B9" w:rsidRPr="00037517">
          <w:rPr>
            <w:rStyle w:val="Hyperlink"/>
          </w:rPr>
          <w:t>Begründung der Kosten</w:t>
        </w:r>
        <w:r w:rsidR="00D866B9">
          <w:rPr>
            <w:webHidden/>
          </w:rPr>
          <w:tab/>
        </w:r>
        <w:r w:rsidR="00D866B9">
          <w:rPr>
            <w:webHidden/>
          </w:rPr>
          <w:fldChar w:fldCharType="begin"/>
        </w:r>
        <w:r w:rsidR="00D866B9">
          <w:rPr>
            <w:webHidden/>
          </w:rPr>
          <w:instrText xml:space="preserve"> PAGEREF _Toc137185466 \h </w:instrText>
        </w:r>
        <w:r w:rsidR="00D866B9">
          <w:rPr>
            <w:webHidden/>
          </w:rPr>
        </w:r>
        <w:r w:rsidR="00D866B9">
          <w:rPr>
            <w:webHidden/>
          </w:rPr>
          <w:fldChar w:fldCharType="separate"/>
        </w:r>
        <w:r w:rsidR="00172FB0">
          <w:rPr>
            <w:webHidden/>
          </w:rPr>
          <w:t>22</w:t>
        </w:r>
        <w:r w:rsidR="00D866B9">
          <w:rPr>
            <w:webHidden/>
          </w:rPr>
          <w:fldChar w:fldCharType="end"/>
        </w:r>
      </w:hyperlink>
    </w:p>
    <w:p w14:paraId="46A501BD" w14:textId="6BC514B0" w:rsidR="00D866B9" w:rsidRDefault="00ED2D33">
      <w:pPr>
        <w:pStyle w:val="Verzeichnis2"/>
        <w:rPr>
          <w:szCs w:val="22"/>
          <w:lang w:val="de-AT" w:eastAsia="de-AT"/>
        </w:rPr>
      </w:pPr>
      <w:hyperlink w:anchor="_Toc137185467" w:history="1">
        <w:r w:rsidR="00D866B9" w:rsidRPr="00037517">
          <w:rPr>
            <w:rStyle w:val="Hyperlink"/>
          </w:rPr>
          <w:t>3.5</w:t>
        </w:r>
        <w:r w:rsidR="00D866B9">
          <w:rPr>
            <w:szCs w:val="22"/>
            <w:lang w:val="de-AT" w:eastAsia="de-AT"/>
          </w:rPr>
          <w:tab/>
        </w:r>
        <w:r w:rsidR="00D866B9" w:rsidRPr="00037517">
          <w:rPr>
            <w:rStyle w:val="Hyperlink"/>
          </w:rPr>
          <w:t>Finanzierung</w:t>
        </w:r>
        <w:r w:rsidR="00D866B9">
          <w:rPr>
            <w:webHidden/>
          </w:rPr>
          <w:tab/>
        </w:r>
        <w:r w:rsidR="00D866B9">
          <w:rPr>
            <w:webHidden/>
          </w:rPr>
          <w:fldChar w:fldCharType="begin"/>
        </w:r>
        <w:r w:rsidR="00D866B9">
          <w:rPr>
            <w:webHidden/>
          </w:rPr>
          <w:instrText xml:space="preserve"> PAGEREF _Toc137185467 \h </w:instrText>
        </w:r>
        <w:r w:rsidR="00D866B9">
          <w:rPr>
            <w:webHidden/>
          </w:rPr>
        </w:r>
        <w:r w:rsidR="00D866B9">
          <w:rPr>
            <w:webHidden/>
          </w:rPr>
          <w:fldChar w:fldCharType="separate"/>
        </w:r>
        <w:r w:rsidR="00172FB0">
          <w:rPr>
            <w:webHidden/>
          </w:rPr>
          <w:t>24</w:t>
        </w:r>
        <w:r w:rsidR="00D866B9">
          <w:rPr>
            <w:webHidden/>
          </w:rPr>
          <w:fldChar w:fldCharType="end"/>
        </w:r>
      </w:hyperlink>
    </w:p>
    <w:p w14:paraId="43408BF9" w14:textId="307EA14F" w:rsidR="00D866B9" w:rsidRDefault="00ED2D33">
      <w:pPr>
        <w:pStyle w:val="Verzeichnis3"/>
        <w:rPr>
          <w:szCs w:val="22"/>
          <w:lang w:val="de-AT" w:eastAsia="de-AT"/>
        </w:rPr>
      </w:pPr>
      <w:hyperlink w:anchor="_Toc137185468" w:history="1">
        <w:r w:rsidR="00D866B9" w:rsidRPr="00037517">
          <w:rPr>
            <w:rStyle w:val="Hyperlink"/>
            <w14:scene3d>
              <w14:camera w14:prst="orthographicFront"/>
              <w14:lightRig w14:rig="threePt" w14:dir="t">
                <w14:rot w14:lat="0" w14:lon="0" w14:rev="0"/>
              </w14:lightRig>
            </w14:scene3d>
          </w:rPr>
          <w:t>3.5.1</w:t>
        </w:r>
        <w:r w:rsidR="00D866B9">
          <w:rPr>
            <w:szCs w:val="22"/>
            <w:lang w:val="de-AT" w:eastAsia="de-AT"/>
          </w:rPr>
          <w:tab/>
        </w:r>
        <w:r w:rsidR="00D866B9" w:rsidRPr="00037517">
          <w:rPr>
            <w:rStyle w:val="Hyperlink"/>
          </w:rPr>
          <w:t>Kostenzusammenfassung</w:t>
        </w:r>
        <w:r w:rsidR="00D866B9">
          <w:rPr>
            <w:webHidden/>
          </w:rPr>
          <w:tab/>
        </w:r>
        <w:r w:rsidR="00D866B9">
          <w:rPr>
            <w:webHidden/>
          </w:rPr>
          <w:fldChar w:fldCharType="begin"/>
        </w:r>
        <w:r w:rsidR="00D866B9">
          <w:rPr>
            <w:webHidden/>
          </w:rPr>
          <w:instrText xml:space="preserve"> PAGEREF _Toc137185468 \h </w:instrText>
        </w:r>
        <w:r w:rsidR="00D866B9">
          <w:rPr>
            <w:webHidden/>
          </w:rPr>
        </w:r>
        <w:r w:rsidR="00D866B9">
          <w:rPr>
            <w:webHidden/>
          </w:rPr>
          <w:fldChar w:fldCharType="separate"/>
        </w:r>
        <w:r w:rsidR="00172FB0">
          <w:rPr>
            <w:webHidden/>
          </w:rPr>
          <w:t>24</w:t>
        </w:r>
        <w:r w:rsidR="00D866B9">
          <w:rPr>
            <w:webHidden/>
          </w:rPr>
          <w:fldChar w:fldCharType="end"/>
        </w:r>
      </w:hyperlink>
    </w:p>
    <w:p w14:paraId="1E46A0E8" w14:textId="03174380" w:rsidR="00D866B9" w:rsidRDefault="00ED2D33">
      <w:pPr>
        <w:pStyle w:val="Verzeichnis3"/>
        <w:rPr>
          <w:szCs w:val="22"/>
          <w:lang w:val="de-AT" w:eastAsia="de-AT"/>
        </w:rPr>
      </w:pPr>
      <w:hyperlink w:anchor="_Toc137185469" w:history="1">
        <w:r w:rsidR="00D866B9" w:rsidRPr="00037517">
          <w:rPr>
            <w:rStyle w:val="Hyperlink"/>
            <w14:scene3d>
              <w14:camera w14:prst="orthographicFront"/>
              <w14:lightRig w14:rig="threePt" w14:dir="t">
                <w14:rot w14:lat="0" w14:lon="0" w14:rev="0"/>
              </w14:lightRig>
            </w14:scene3d>
          </w:rPr>
          <w:t>3.5.2</w:t>
        </w:r>
        <w:r w:rsidR="00D866B9">
          <w:rPr>
            <w:szCs w:val="22"/>
            <w:lang w:val="de-AT" w:eastAsia="de-AT"/>
          </w:rPr>
          <w:tab/>
        </w:r>
        <w:r w:rsidR="00D866B9" w:rsidRPr="00037517">
          <w:rPr>
            <w:rStyle w:val="Hyperlink"/>
          </w:rPr>
          <w:t>Projektfinanzierung</w:t>
        </w:r>
        <w:r w:rsidR="00D866B9">
          <w:rPr>
            <w:webHidden/>
          </w:rPr>
          <w:tab/>
        </w:r>
        <w:r w:rsidR="00D866B9">
          <w:rPr>
            <w:webHidden/>
          </w:rPr>
          <w:fldChar w:fldCharType="begin"/>
        </w:r>
        <w:r w:rsidR="00D866B9">
          <w:rPr>
            <w:webHidden/>
          </w:rPr>
          <w:instrText xml:space="preserve"> PAGEREF _Toc137185469 \h </w:instrText>
        </w:r>
        <w:r w:rsidR="00D866B9">
          <w:rPr>
            <w:webHidden/>
          </w:rPr>
        </w:r>
        <w:r w:rsidR="00D866B9">
          <w:rPr>
            <w:webHidden/>
          </w:rPr>
          <w:fldChar w:fldCharType="separate"/>
        </w:r>
        <w:r w:rsidR="00172FB0">
          <w:rPr>
            <w:webHidden/>
          </w:rPr>
          <w:t>24</w:t>
        </w:r>
        <w:r w:rsidR="00D866B9">
          <w:rPr>
            <w:webHidden/>
          </w:rPr>
          <w:fldChar w:fldCharType="end"/>
        </w:r>
      </w:hyperlink>
    </w:p>
    <w:p w14:paraId="1697A8C5" w14:textId="0F2510A3" w:rsidR="00D866B9" w:rsidRDefault="00ED2D33">
      <w:pPr>
        <w:pStyle w:val="Verzeichnis2"/>
        <w:rPr>
          <w:szCs w:val="22"/>
          <w:lang w:val="de-AT" w:eastAsia="de-AT"/>
        </w:rPr>
      </w:pPr>
      <w:hyperlink w:anchor="_Toc137185470" w:history="1">
        <w:r w:rsidR="00D866B9" w:rsidRPr="00037517">
          <w:rPr>
            <w:rStyle w:val="Hyperlink"/>
          </w:rPr>
          <w:t>3.6</w:t>
        </w:r>
        <w:r w:rsidR="00D866B9">
          <w:rPr>
            <w:szCs w:val="22"/>
            <w:lang w:val="de-AT" w:eastAsia="de-AT"/>
          </w:rPr>
          <w:tab/>
        </w:r>
        <w:r w:rsidR="00D866B9" w:rsidRPr="00037517">
          <w:rPr>
            <w:rStyle w:val="Hyperlink"/>
          </w:rPr>
          <w:t>Verpflichtungserklärung, Datenschutzinformation</w:t>
        </w:r>
        <w:r w:rsidR="00D866B9">
          <w:rPr>
            <w:webHidden/>
          </w:rPr>
          <w:tab/>
        </w:r>
        <w:r w:rsidR="00D866B9">
          <w:rPr>
            <w:webHidden/>
          </w:rPr>
          <w:fldChar w:fldCharType="begin"/>
        </w:r>
        <w:r w:rsidR="00D866B9">
          <w:rPr>
            <w:webHidden/>
          </w:rPr>
          <w:instrText xml:space="preserve"> PAGEREF _Toc137185470 \h </w:instrText>
        </w:r>
        <w:r w:rsidR="00D866B9">
          <w:rPr>
            <w:webHidden/>
          </w:rPr>
        </w:r>
        <w:r w:rsidR="00D866B9">
          <w:rPr>
            <w:webHidden/>
          </w:rPr>
          <w:fldChar w:fldCharType="separate"/>
        </w:r>
        <w:r w:rsidR="00172FB0">
          <w:rPr>
            <w:webHidden/>
          </w:rPr>
          <w:t>25</w:t>
        </w:r>
        <w:r w:rsidR="00D866B9">
          <w:rPr>
            <w:webHidden/>
          </w:rPr>
          <w:fldChar w:fldCharType="end"/>
        </w:r>
      </w:hyperlink>
    </w:p>
    <w:p w14:paraId="533241CA" w14:textId="5388A60B" w:rsidR="00D866B9" w:rsidRDefault="00ED2D33">
      <w:pPr>
        <w:pStyle w:val="Verzeichnis3"/>
        <w:rPr>
          <w:szCs w:val="22"/>
          <w:lang w:val="de-AT" w:eastAsia="de-AT"/>
        </w:rPr>
      </w:pPr>
      <w:hyperlink w:anchor="_Toc137185471" w:history="1">
        <w:r w:rsidR="00D866B9" w:rsidRPr="00037517">
          <w:rPr>
            <w:rStyle w:val="Hyperlink"/>
            <w14:scene3d>
              <w14:camera w14:prst="orthographicFront"/>
              <w14:lightRig w14:rig="threePt" w14:dir="t">
                <w14:rot w14:lat="0" w14:lon="0" w14:rev="0"/>
              </w14:lightRig>
            </w14:scene3d>
          </w:rPr>
          <w:t>3.6.1</w:t>
        </w:r>
        <w:r w:rsidR="00D866B9">
          <w:rPr>
            <w:szCs w:val="22"/>
            <w:lang w:val="de-AT" w:eastAsia="de-AT"/>
          </w:rPr>
          <w:tab/>
        </w:r>
        <w:r w:rsidR="00D866B9" w:rsidRPr="00037517">
          <w:rPr>
            <w:rStyle w:val="Hyperlink"/>
          </w:rPr>
          <w:t>Verpflichtungserklärung</w:t>
        </w:r>
        <w:r w:rsidR="00D866B9">
          <w:rPr>
            <w:webHidden/>
          </w:rPr>
          <w:tab/>
        </w:r>
        <w:r w:rsidR="00D866B9">
          <w:rPr>
            <w:webHidden/>
          </w:rPr>
          <w:fldChar w:fldCharType="begin"/>
        </w:r>
        <w:r w:rsidR="00D866B9">
          <w:rPr>
            <w:webHidden/>
          </w:rPr>
          <w:instrText xml:space="preserve"> PAGEREF _Toc137185471 \h </w:instrText>
        </w:r>
        <w:r w:rsidR="00D866B9">
          <w:rPr>
            <w:webHidden/>
          </w:rPr>
        </w:r>
        <w:r w:rsidR="00D866B9">
          <w:rPr>
            <w:webHidden/>
          </w:rPr>
          <w:fldChar w:fldCharType="separate"/>
        </w:r>
        <w:r w:rsidR="00172FB0">
          <w:rPr>
            <w:webHidden/>
          </w:rPr>
          <w:t>25</w:t>
        </w:r>
        <w:r w:rsidR="00D866B9">
          <w:rPr>
            <w:webHidden/>
          </w:rPr>
          <w:fldChar w:fldCharType="end"/>
        </w:r>
      </w:hyperlink>
    </w:p>
    <w:p w14:paraId="4A12D360" w14:textId="1F132A50" w:rsidR="00D866B9" w:rsidRDefault="00ED2D33">
      <w:pPr>
        <w:pStyle w:val="Verzeichnis3"/>
        <w:rPr>
          <w:szCs w:val="22"/>
          <w:lang w:val="de-AT" w:eastAsia="de-AT"/>
        </w:rPr>
      </w:pPr>
      <w:hyperlink w:anchor="_Toc137185472" w:history="1">
        <w:r w:rsidR="00D866B9" w:rsidRPr="00037517">
          <w:rPr>
            <w:rStyle w:val="Hyperlink"/>
            <w14:scene3d>
              <w14:camera w14:prst="orthographicFront"/>
              <w14:lightRig w14:rig="threePt" w14:dir="t">
                <w14:rot w14:lat="0" w14:lon="0" w14:rev="0"/>
              </w14:lightRig>
            </w14:scene3d>
          </w:rPr>
          <w:t>3.6.2</w:t>
        </w:r>
        <w:r w:rsidR="00D866B9">
          <w:rPr>
            <w:szCs w:val="22"/>
            <w:lang w:val="de-AT" w:eastAsia="de-AT"/>
          </w:rPr>
          <w:tab/>
        </w:r>
        <w:r w:rsidR="00D866B9" w:rsidRPr="00037517">
          <w:rPr>
            <w:rStyle w:val="Hyperlink"/>
          </w:rPr>
          <w:t>Datenschutzinformation</w:t>
        </w:r>
        <w:r w:rsidR="00D866B9">
          <w:rPr>
            <w:webHidden/>
          </w:rPr>
          <w:tab/>
        </w:r>
        <w:r w:rsidR="00D866B9">
          <w:rPr>
            <w:webHidden/>
          </w:rPr>
          <w:fldChar w:fldCharType="begin"/>
        </w:r>
        <w:r w:rsidR="00D866B9">
          <w:rPr>
            <w:webHidden/>
          </w:rPr>
          <w:instrText xml:space="preserve"> PAGEREF _Toc137185472 \h </w:instrText>
        </w:r>
        <w:r w:rsidR="00D866B9">
          <w:rPr>
            <w:webHidden/>
          </w:rPr>
        </w:r>
        <w:r w:rsidR="00D866B9">
          <w:rPr>
            <w:webHidden/>
          </w:rPr>
          <w:fldChar w:fldCharType="separate"/>
        </w:r>
        <w:r w:rsidR="00172FB0">
          <w:rPr>
            <w:webHidden/>
          </w:rPr>
          <w:t>25</w:t>
        </w:r>
        <w:r w:rsidR="00D866B9">
          <w:rPr>
            <w:webHidden/>
          </w:rPr>
          <w:fldChar w:fldCharType="end"/>
        </w:r>
      </w:hyperlink>
    </w:p>
    <w:p w14:paraId="4F43E06B" w14:textId="0F74D95A" w:rsidR="00D866B9" w:rsidRDefault="00ED2D33">
      <w:pPr>
        <w:pStyle w:val="Verzeichnis2"/>
        <w:rPr>
          <w:szCs w:val="22"/>
          <w:lang w:val="de-AT" w:eastAsia="de-AT"/>
        </w:rPr>
      </w:pPr>
      <w:hyperlink w:anchor="_Toc137185473" w:history="1">
        <w:r w:rsidR="00D866B9" w:rsidRPr="00037517">
          <w:rPr>
            <w:rStyle w:val="Hyperlink"/>
          </w:rPr>
          <w:t>3.7</w:t>
        </w:r>
        <w:r w:rsidR="00D866B9">
          <w:rPr>
            <w:szCs w:val="22"/>
            <w:lang w:val="de-AT" w:eastAsia="de-AT"/>
          </w:rPr>
          <w:tab/>
        </w:r>
        <w:r w:rsidR="00D866B9" w:rsidRPr="00037517">
          <w:rPr>
            <w:rStyle w:val="Hyperlink"/>
          </w:rPr>
          <w:t>Überprüfen und Einreichen</w:t>
        </w:r>
        <w:r w:rsidR="00D866B9">
          <w:rPr>
            <w:webHidden/>
          </w:rPr>
          <w:tab/>
        </w:r>
        <w:r w:rsidR="00D866B9">
          <w:rPr>
            <w:webHidden/>
          </w:rPr>
          <w:fldChar w:fldCharType="begin"/>
        </w:r>
        <w:r w:rsidR="00D866B9">
          <w:rPr>
            <w:webHidden/>
          </w:rPr>
          <w:instrText xml:space="preserve"> PAGEREF _Toc137185473 \h </w:instrText>
        </w:r>
        <w:r w:rsidR="00D866B9">
          <w:rPr>
            <w:webHidden/>
          </w:rPr>
        </w:r>
        <w:r w:rsidR="00D866B9">
          <w:rPr>
            <w:webHidden/>
          </w:rPr>
          <w:fldChar w:fldCharType="separate"/>
        </w:r>
        <w:r w:rsidR="00172FB0">
          <w:rPr>
            <w:webHidden/>
          </w:rPr>
          <w:t>25</w:t>
        </w:r>
        <w:r w:rsidR="00D866B9">
          <w:rPr>
            <w:webHidden/>
          </w:rPr>
          <w:fldChar w:fldCharType="end"/>
        </w:r>
      </w:hyperlink>
    </w:p>
    <w:p w14:paraId="7A053AD7" w14:textId="662BDA51" w:rsidR="00D866B9" w:rsidRDefault="00ED2D33">
      <w:pPr>
        <w:pStyle w:val="Verzeichnis1"/>
        <w:rPr>
          <w:b w:val="0"/>
          <w:color w:val="auto"/>
          <w:szCs w:val="22"/>
          <w:lang w:val="de-AT" w:eastAsia="de-AT"/>
        </w:rPr>
      </w:pPr>
      <w:hyperlink w:anchor="_Toc137185474" w:history="1">
        <w:r w:rsidR="00D866B9" w:rsidRPr="00037517">
          <w:rPr>
            <w:rStyle w:val="Hyperlink"/>
          </w:rPr>
          <w:t>4</w:t>
        </w:r>
        <w:r w:rsidR="00D866B9">
          <w:rPr>
            <w:b w:val="0"/>
            <w:color w:val="auto"/>
            <w:szCs w:val="22"/>
            <w:lang w:val="de-AT" w:eastAsia="de-AT"/>
          </w:rPr>
          <w:tab/>
        </w:r>
        <w:r w:rsidR="00D866B9" w:rsidRPr="00037517">
          <w:rPr>
            <w:rStyle w:val="Hyperlink"/>
          </w:rPr>
          <w:t>Projektdurchführung</w:t>
        </w:r>
        <w:r w:rsidR="00D866B9">
          <w:rPr>
            <w:webHidden/>
          </w:rPr>
          <w:tab/>
        </w:r>
        <w:r w:rsidR="00D866B9">
          <w:rPr>
            <w:webHidden/>
          </w:rPr>
          <w:fldChar w:fldCharType="begin"/>
        </w:r>
        <w:r w:rsidR="00D866B9">
          <w:rPr>
            <w:webHidden/>
          </w:rPr>
          <w:instrText xml:space="preserve"> PAGEREF _Toc137185474 \h </w:instrText>
        </w:r>
        <w:r w:rsidR="00D866B9">
          <w:rPr>
            <w:webHidden/>
          </w:rPr>
        </w:r>
        <w:r w:rsidR="00D866B9">
          <w:rPr>
            <w:webHidden/>
          </w:rPr>
          <w:fldChar w:fldCharType="separate"/>
        </w:r>
        <w:r w:rsidR="00172FB0">
          <w:rPr>
            <w:webHidden/>
          </w:rPr>
          <w:t>26</w:t>
        </w:r>
        <w:r w:rsidR="00D866B9">
          <w:rPr>
            <w:webHidden/>
          </w:rPr>
          <w:fldChar w:fldCharType="end"/>
        </w:r>
      </w:hyperlink>
    </w:p>
    <w:p w14:paraId="35AF3F5F" w14:textId="07F200C4" w:rsidR="00D866B9" w:rsidRDefault="00ED2D33">
      <w:pPr>
        <w:pStyle w:val="Verzeichnis2"/>
        <w:rPr>
          <w:szCs w:val="22"/>
          <w:lang w:val="de-AT" w:eastAsia="de-AT"/>
        </w:rPr>
      </w:pPr>
      <w:hyperlink w:anchor="_Toc137185475" w:history="1">
        <w:r w:rsidR="00D866B9" w:rsidRPr="00037517">
          <w:rPr>
            <w:rStyle w:val="Hyperlink"/>
          </w:rPr>
          <w:t>4.1</w:t>
        </w:r>
        <w:r w:rsidR="00D866B9">
          <w:rPr>
            <w:szCs w:val="22"/>
            <w:lang w:val="de-AT" w:eastAsia="de-AT"/>
          </w:rPr>
          <w:tab/>
        </w:r>
        <w:r w:rsidR="00D866B9" w:rsidRPr="00037517">
          <w:rPr>
            <w:rStyle w:val="Hyperlink"/>
          </w:rPr>
          <w:t>Projektänderungen</w:t>
        </w:r>
        <w:r w:rsidR="00D866B9">
          <w:rPr>
            <w:webHidden/>
          </w:rPr>
          <w:tab/>
        </w:r>
        <w:r w:rsidR="00D866B9">
          <w:rPr>
            <w:webHidden/>
          </w:rPr>
          <w:fldChar w:fldCharType="begin"/>
        </w:r>
        <w:r w:rsidR="00D866B9">
          <w:rPr>
            <w:webHidden/>
          </w:rPr>
          <w:instrText xml:space="preserve"> PAGEREF _Toc137185475 \h </w:instrText>
        </w:r>
        <w:r w:rsidR="00D866B9">
          <w:rPr>
            <w:webHidden/>
          </w:rPr>
        </w:r>
        <w:r w:rsidR="00D866B9">
          <w:rPr>
            <w:webHidden/>
          </w:rPr>
          <w:fldChar w:fldCharType="separate"/>
        </w:r>
        <w:r w:rsidR="00172FB0">
          <w:rPr>
            <w:webHidden/>
          </w:rPr>
          <w:t>26</w:t>
        </w:r>
        <w:r w:rsidR="00D866B9">
          <w:rPr>
            <w:webHidden/>
          </w:rPr>
          <w:fldChar w:fldCharType="end"/>
        </w:r>
      </w:hyperlink>
    </w:p>
    <w:p w14:paraId="1F1EDD54" w14:textId="385D6A37" w:rsidR="00D866B9" w:rsidRDefault="00ED2D33">
      <w:pPr>
        <w:pStyle w:val="Verzeichnis3"/>
        <w:rPr>
          <w:szCs w:val="22"/>
          <w:lang w:val="de-AT" w:eastAsia="de-AT"/>
        </w:rPr>
      </w:pPr>
      <w:hyperlink w:anchor="_Toc137185476" w:history="1">
        <w:r w:rsidR="00D866B9" w:rsidRPr="00037517">
          <w:rPr>
            <w:rStyle w:val="Hyperlink"/>
            <w14:scene3d>
              <w14:camera w14:prst="orthographicFront"/>
              <w14:lightRig w14:rig="threePt" w14:dir="t">
                <w14:rot w14:lat="0" w14:lon="0" w14:rev="0"/>
              </w14:lightRig>
            </w14:scene3d>
          </w:rPr>
          <w:t>4.1.1</w:t>
        </w:r>
        <w:r w:rsidR="00D866B9">
          <w:rPr>
            <w:szCs w:val="22"/>
            <w:lang w:val="de-AT" w:eastAsia="de-AT"/>
          </w:rPr>
          <w:tab/>
        </w:r>
        <w:r w:rsidR="00D866B9" w:rsidRPr="00037517">
          <w:rPr>
            <w:rStyle w:val="Hyperlink"/>
          </w:rPr>
          <w:t>Projektänderungen vor Durchführung</w:t>
        </w:r>
        <w:r w:rsidR="00D866B9">
          <w:rPr>
            <w:webHidden/>
          </w:rPr>
          <w:tab/>
        </w:r>
        <w:r w:rsidR="00D866B9">
          <w:rPr>
            <w:webHidden/>
          </w:rPr>
          <w:fldChar w:fldCharType="begin"/>
        </w:r>
        <w:r w:rsidR="00D866B9">
          <w:rPr>
            <w:webHidden/>
          </w:rPr>
          <w:instrText xml:space="preserve"> PAGEREF _Toc137185476 \h </w:instrText>
        </w:r>
        <w:r w:rsidR="00D866B9">
          <w:rPr>
            <w:webHidden/>
          </w:rPr>
        </w:r>
        <w:r w:rsidR="00D866B9">
          <w:rPr>
            <w:webHidden/>
          </w:rPr>
          <w:fldChar w:fldCharType="separate"/>
        </w:r>
        <w:r w:rsidR="00172FB0">
          <w:rPr>
            <w:webHidden/>
          </w:rPr>
          <w:t>26</w:t>
        </w:r>
        <w:r w:rsidR="00D866B9">
          <w:rPr>
            <w:webHidden/>
          </w:rPr>
          <w:fldChar w:fldCharType="end"/>
        </w:r>
      </w:hyperlink>
    </w:p>
    <w:p w14:paraId="7E1DB3BB" w14:textId="36B77538" w:rsidR="00D866B9" w:rsidRDefault="00ED2D33">
      <w:pPr>
        <w:pStyle w:val="Verzeichnis3"/>
        <w:rPr>
          <w:szCs w:val="22"/>
          <w:lang w:val="de-AT" w:eastAsia="de-AT"/>
        </w:rPr>
      </w:pPr>
      <w:hyperlink w:anchor="_Toc137185477" w:history="1">
        <w:r w:rsidR="00D866B9" w:rsidRPr="00037517">
          <w:rPr>
            <w:rStyle w:val="Hyperlink"/>
            <w14:scene3d>
              <w14:camera w14:prst="orthographicFront"/>
              <w14:lightRig w14:rig="threePt" w14:dir="t">
                <w14:rot w14:lat="0" w14:lon="0" w14:rev="0"/>
              </w14:lightRig>
            </w14:scene3d>
          </w:rPr>
          <w:t>4.1.2</w:t>
        </w:r>
        <w:r w:rsidR="00D866B9">
          <w:rPr>
            <w:szCs w:val="22"/>
            <w:lang w:val="de-AT" w:eastAsia="de-AT"/>
          </w:rPr>
          <w:tab/>
        </w:r>
        <w:r w:rsidR="00D866B9" w:rsidRPr="00037517">
          <w:rPr>
            <w:rStyle w:val="Hyperlink"/>
          </w:rPr>
          <w:t>Projektänderung während der Durchführung</w:t>
        </w:r>
        <w:r w:rsidR="00D866B9">
          <w:rPr>
            <w:webHidden/>
          </w:rPr>
          <w:tab/>
        </w:r>
        <w:r w:rsidR="00D866B9">
          <w:rPr>
            <w:webHidden/>
          </w:rPr>
          <w:fldChar w:fldCharType="begin"/>
        </w:r>
        <w:r w:rsidR="00D866B9">
          <w:rPr>
            <w:webHidden/>
          </w:rPr>
          <w:instrText xml:space="preserve"> PAGEREF _Toc137185477 \h </w:instrText>
        </w:r>
        <w:r w:rsidR="00D866B9">
          <w:rPr>
            <w:webHidden/>
          </w:rPr>
        </w:r>
        <w:r w:rsidR="00D866B9">
          <w:rPr>
            <w:webHidden/>
          </w:rPr>
          <w:fldChar w:fldCharType="separate"/>
        </w:r>
        <w:r w:rsidR="00172FB0">
          <w:rPr>
            <w:webHidden/>
          </w:rPr>
          <w:t>27</w:t>
        </w:r>
        <w:r w:rsidR="00D866B9">
          <w:rPr>
            <w:webHidden/>
          </w:rPr>
          <w:fldChar w:fldCharType="end"/>
        </w:r>
      </w:hyperlink>
    </w:p>
    <w:p w14:paraId="5485136E" w14:textId="0EC6F868" w:rsidR="00D866B9" w:rsidRDefault="00ED2D33">
      <w:pPr>
        <w:pStyle w:val="Verzeichnis2"/>
        <w:rPr>
          <w:szCs w:val="22"/>
          <w:lang w:val="de-AT" w:eastAsia="de-AT"/>
        </w:rPr>
      </w:pPr>
      <w:hyperlink w:anchor="_Toc137185478" w:history="1">
        <w:r w:rsidR="00D866B9" w:rsidRPr="00037517">
          <w:rPr>
            <w:rStyle w:val="Hyperlink"/>
          </w:rPr>
          <w:t>4.2</w:t>
        </w:r>
        <w:r w:rsidR="00D866B9">
          <w:rPr>
            <w:szCs w:val="22"/>
            <w:lang w:val="de-AT" w:eastAsia="de-AT"/>
          </w:rPr>
          <w:tab/>
        </w:r>
        <w:r w:rsidR="00D866B9" w:rsidRPr="00037517">
          <w:rPr>
            <w:rStyle w:val="Hyperlink"/>
          </w:rPr>
          <w:t>Projektgenehmigung</w:t>
        </w:r>
        <w:r w:rsidR="00D866B9">
          <w:rPr>
            <w:webHidden/>
          </w:rPr>
          <w:tab/>
        </w:r>
        <w:r w:rsidR="00D866B9">
          <w:rPr>
            <w:webHidden/>
          </w:rPr>
          <w:fldChar w:fldCharType="begin"/>
        </w:r>
        <w:r w:rsidR="00D866B9">
          <w:rPr>
            <w:webHidden/>
          </w:rPr>
          <w:instrText xml:space="preserve"> PAGEREF _Toc137185478 \h </w:instrText>
        </w:r>
        <w:r w:rsidR="00D866B9">
          <w:rPr>
            <w:webHidden/>
          </w:rPr>
        </w:r>
        <w:r w:rsidR="00D866B9">
          <w:rPr>
            <w:webHidden/>
          </w:rPr>
          <w:fldChar w:fldCharType="separate"/>
        </w:r>
        <w:r w:rsidR="00172FB0">
          <w:rPr>
            <w:webHidden/>
          </w:rPr>
          <w:t>27</w:t>
        </w:r>
        <w:r w:rsidR="00D866B9">
          <w:rPr>
            <w:webHidden/>
          </w:rPr>
          <w:fldChar w:fldCharType="end"/>
        </w:r>
      </w:hyperlink>
    </w:p>
    <w:p w14:paraId="10473E9A" w14:textId="337C7308" w:rsidR="00D866B9" w:rsidRDefault="00ED2D33">
      <w:pPr>
        <w:pStyle w:val="Verzeichnis3"/>
        <w:rPr>
          <w:szCs w:val="22"/>
          <w:lang w:val="de-AT" w:eastAsia="de-AT"/>
        </w:rPr>
      </w:pPr>
      <w:hyperlink w:anchor="_Toc137185479" w:history="1">
        <w:r w:rsidR="00D866B9" w:rsidRPr="00037517">
          <w:rPr>
            <w:rStyle w:val="Hyperlink"/>
            <w14:scene3d>
              <w14:camera w14:prst="orthographicFront"/>
              <w14:lightRig w14:rig="threePt" w14:dir="t">
                <w14:rot w14:lat="0" w14:lon="0" w14:rev="0"/>
              </w14:lightRig>
            </w14:scene3d>
          </w:rPr>
          <w:t>4.2.1</w:t>
        </w:r>
        <w:r w:rsidR="00D866B9">
          <w:rPr>
            <w:szCs w:val="22"/>
            <w:lang w:val="de-AT" w:eastAsia="de-AT"/>
          </w:rPr>
          <w:tab/>
        </w:r>
        <w:r w:rsidR="00D866B9" w:rsidRPr="00037517">
          <w:rPr>
            <w:rStyle w:val="Hyperlink"/>
          </w:rPr>
          <w:t>Auswahlverfahren</w:t>
        </w:r>
        <w:r w:rsidR="00D866B9">
          <w:rPr>
            <w:webHidden/>
          </w:rPr>
          <w:tab/>
        </w:r>
        <w:r w:rsidR="00D866B9">
          <w:rPr>
            <w:webHidden/>
          </w:rPr>
          <w:fldChar w:fldCharType="begin"/>
        </w:r>
        <w:r w:rsidR="00D866B9">
          <w:rPr>
            <w:webHidden/>
          </w:rPr>
          <w:instrText xml:space="preserve"> PAGEREF _Toc137185479 \h </w:instrText>
        </w:r>
        <w:r w:rsidR="00D866B9">
          <w:rPr>
            <w:webHidden/>
          </w:rPr>
        </w:r>
        <w:r w:rsidR="00D866B9">
          <w:rPr>
            <w:webHidden/>
          </w:rPr>
          <w:fldChar w:fldCharType="separate"/>
        </w:r>
        <w:r w:rsidR="00172FB0">
          <w:rPr>
            <w:webHidden/>
          </w:rPr>
          <w:t>28</w:t>
        </w:r>
        <w:r w:rsidR="00D866B9">
          <w:rPr>
            <w:webHidden/>
          </w:rPr>
          <w:fldChar w:fldCharType="end"/>
        </w:r>
      </w:hyperlink>
    </w:p>
    <w:p w14:paraId="1839530B" w14:textId="01319243" w:rsidR="00D866B9" w:rsidRDefault="00ED2D33">
      <w:pPr>
        <w:pStyle w:val="Verzeichnis2"/>
        <w:rPr>
          <w:szCs w:val="22"/>
          <w:lang w:val="de-AT" w:eastAsia="de-AT"/>
        </w:rPr>
      </w:pPr>
      <w:hyperlink w:anchor="_Toc137185480" w:history="1">
        <w:r w:rsidR="00D866B9" w:rsidRPr="00037517">
          <w:rPr>
            <w:rStyle w:val="Hyperlink"/>
          </w:rPr>
          <w:t>4.3</w:t>
        </w:r>
        <w:r w:rsidR="00D866B9">
          <w:rPr>
            <w:szCs w:val="22"/>
            <w:lang w:val="de-AT" w:eastAsia="de-AT"/>
          </w:rPr>
          <w:tab/>
        </w:r>
        <w:r w:rsidR="00D866B9" w:rsidRPr="00037517">
          <w:rPr>
            <w:rStyle w:val="Hyperlink"/>
          </w:rPr>
          <w:t>Verpflichtungen und Auflagen</w:t>
        </w:r>
        <w:r w:rsidR="00D866B9">
          <w:rPr>
            <w:webHidden/>
          </w:rPr>
          <w:tab/>
        </w:r>
        <w:r w:rsidR="00D866B9">
          <w:rPr>
            <w:webHidden/>
          </w:rPr>
          <w:fldChar w:fldCharType="begin"/>
        </w:r>
        <w:r w:rsidR="00D866B9">
          <w:rPr>
            <w:webHidden/>
          </w:rPr>
          <w:instrText xml:space="preserve"> PAGEREF _Toc137185480 \h </w:instrText>
        </w:r>
        <w:r w:rsidR="00D866B9">
          <w:rPr>
            <w:webHidden/>
          </w:rPr>
        </w:r>
        <w:r w:rsidR="00D866B9">
          <w:rPr>
            <w:webHidden/>
          </w:rPr>
          <w:fldChar w:fldCharType="separate"/>
        </w:r>
        <w:r w:rsidR="00172FB0">
          <w:rPr>
            <w:webHidden/>
          </w:rPr>
          <w:t>28</w:t>
        </w:r>
        <w:r w:rsidR="00D866B9">
          <w:rPr>
            <w:webHidden/>
          </w:rPr>
          <w:fldChar w:fldCharType="end"/>
        </w:r>
      </w:hyperlink>
    </w:p>
    <w:p w14:paraId="6A339034" w14:textId="367A69E7" w:rsidR="00D866B9" w:rsidRDefault="00ED2D33">
      <w:pPr>
        <w:pStyle w:val="Verzeichnis3"/>
        <w:rPr>
          <w:szCs w:val="22"/>
          <w:lang w:val="de-AT" w:eastAsia="de-AT"/>
        </w:rPr>
      </w:pPr>
      <w:hyperlink w:anchor="_Toc137185481" w:history="1">
        <w:r w:rsidR="00D866B9" w:rsidRPr="00037517">
          <w:rPr>
            <w:rStyle w:val="Hyperlink"/>
            <w14:scene3d>
              <w14:camera w14:prst="orthographicFront"/>
              <w14:lightRig w14:rig="threePt" w14:dir="t">
                <w14:rot w14:lat="0" w14:lon="0" w14:rev="0"/>
              </w14:lightRig>
            </w14:scene3d>
          </w:rPr>
          <w:t>4.3.1</w:t>
        </w:r>
        <w:r w:rsidR="00D866B9">
          <w:rPr>
            <w:szCs w:val="22"/>
            <w:lang w:val="de-AT" w:eastAsia="de-AT"/>
          </w:rPr>
          <w:tab/>
        </w:r>
        <w:r w:rsidR="00D866B9" w:rsidRPr="00037517">
          <w:rPr>
            <w:rStyle w:val="Hyperlink"/>
          </w:rPr>
          <w:t>Mitteilungspflichten</w:t>
        </w:r>
        <w:r w:rsidR="00D866B9">
          <w:rPr>
            <w:webHidden/>
          </w:rPr>
          <w:tab/>
        </w:r>
        <w:r w:rsidR="00D866B9">
          <w:rPr>
            <w:webHidden/>
          </w:rPr>
          <w:fldChar w:fldCharType="begin"/>
        </w:r>
        <w:r w:rsidR="00D866B9">
          <w:rPr>
            <w:webHidden/>
          </w:rPr>
          <w:instrText xml:space="preserve"> PAGEREF _Toc137185481 \h </w:instrText>
        </w:r>
        <w:r w:rsidR="00D866B9">
          <w:rPr>
            <w:webHidden/>
          </w:rPr>
        </w:r>
        <w:r w:rsidR="00D866B9">
          <w:rPr>
            <w:webHidden/>
          </w:rPr>
          <w:fldChar w:fldCharType="separate"/>
        </w:r>
        <w:r w:rsidR="00172FB0">
          <w:rPr>
            <w:webHidden/>
          </w:rPr>
          <w:t>28</w:t>
        </w:r>
        <w:r w:rsidR="00D866B9">
          <w:rPr>
            <w:webHidden/>
          </w:rPr>
          <w:fldChar w:fldCharType="end"/>
        </w:r>
      </w:hyperlink>
    </w:p>
    <w:p w14:paraId="57301878" w14:textId="259A754F" w:rsidR="00D866B9" w:rsidRDefault="00ED2D33">
      <w:pPr>
        <w:pStyle w:val="Verzeichnis3"/>
        <w:rPr>
          <w:szCs w:val="22"/>
          <w:lang w:val="de-AT" w:eastAsia="de-AT"/>
        </w:rPr>
      </w:pPr>
      <w:hyperlink w:anchor="_Toc137185482" w:history="1">
        <w:r w:rsidR="00D866B9" w:rsidRPr="00037517">
          <w:rPr>
            <w:rStyle w:val="Hyperlink"/>
          </w:rPr>
          <w:t>4.3.2</w:t>
        </w:r>
        <w:r w:rsidR="00D866B9">
          <w:rPr>
            <w:szCs w:val="22"/>
            <w:lang w:val="de-AT" w:eastAsia="de-AT"/>
          </w:rPr>
          <w:tab/>
        </w:r>
        <w:r w:rsidR="00D866B9" w:rsidRPr="00037517">
          <w:rPr>
            <w:rStyle w:val="Hyperlink"/>
          </w:rPr>
          <w:t>Behalteverpflichtung</w:t>
        </w:r>
        <w:r w:rsidR="00D866B9">
          <w:rPr>
            <w:webHidden/>
          </w:rPr>
          <w:tab/>
        </w:r>
        <w:r w:rsidR="00D866B9">
          <w:rPr>
            <w:webHidden/>
          </w:rPr>
          <w:fldChar w:fldCharType="begin"/>
        </w:r>
        <w:r w:rsidR="00D866B9">
          <w:rPr>
            <w:webHidden/>
          </w:rPr>
          <w:instrText xml:space="preserve"> PAGEREF _Toc137185482 \h </w:instrText>
        </w:r>
        <w:r w:rsidR="00D866B9">
          <w:rPr>
            <w:webHidden/>
          </w:rPr>
        </w:r>
        <w:r w:rsidR="00D866B9">
          <w:rPr>
            <w:webHidden/>
          </w:rPr>
          <w:fldChar w:fldCharType="separate"/>
        </w:r>
        <w:r w:rsidR="00172FB0">
          <w:rPr>
            <w:webHidden/>
          </w:rPr>
          <w:t>28</w:t>
        </w:r>
        <w:r w:rsidR="00D866B9">
          <w:rPr>
            <w:webHidden/>
          </w:rPr>
          <w:fldChar w:fldCharType="end"/>
        </w:r>
      </w:hyperlink>
    </w:p>
    <w:p w14:paraId="6B279DEA" w14:textId="4DCF074B" w:rsidR="00D866B9" w:rsidRDefault="00ED2D33">
      <w:pPr>
        <w:pStyle w:val="Verzeichnis3"/>
        <w:rPr>
          <w:szCs w:val="22"/>
          <w:lang w:val="de-AT" w:eastAsia="de-AT"/>
        </w:rPr>
      </w:pPr>
      <w:hyperlink w:anchor="_Toc137185483" w:history="1">
        <w:r w:rsidR="00D866B9" w:rsidRPr="00037517">
          <w:rPr>
            <w:rStyle w:val="Hyperlink"/>
            <w14:scene3d>
              <w14:camera w14:prst="orthographicFront"/>
              <w14:lightRig w14:rig="threePt" w14:dir="t">
                <w14:rot w14:lat="0" w14:lon="0" w14:rev="0"/>
              </w14:lightRig>
            </w14:scene3d>
          </w:rPr>
          <w:t>4.3.3</w:t>
        </w:r>
        <w:r w:rsidR="00D866B9">
          <w:rPr>
            <w:szCs w:val="22"/>
            <w:lang w:val="de-AT" w:eastAsia="de-AT"/>
          </w:rPr>
          <w:tab/>
        </w:r>
        <w:r w:rsidR="00D866B9" w:rsidRPr="00037517">
          <w:rPr>
            <w:rStyle w:val="Hyperlink"/>
          </w:rPr>
          <w:t>Publizität</w:t>
        </w:r>
        <w:r w:rsidR="00D866B9">
          <w:rPr>
            <w:webHidden/>
          </w:rPr>
          <w:tab/>
        </w:r>
        <w:r w:rsidR="00D866B9">
          <w:rPr>
            <w:webHidden/>
          </w:rPr>
          <w:fldChar w:fldCharType="begin"/>
        </w:r>
        <w:r w:rsidR="00D866B9">
          <w:rPr>
            <w:webHidden/>
          </w:rPr>
          <w:instrText xml:space="preserve"> PAGEREF _Toc137185483 \h </w:instrText>
        </w:r>
        <w:r w:rsidR="00D866B9">
          <w:rPr>
            <w:webHidden/>
          </w:rPr>
        </w:r>
        <w:r w:rsidR="00D866B9">
          <w:rPr>
            <w:webHidden/>
          </w:rPr>
          <w:fldChar w:fldCharType="separate"/>
        </w:r>
        <w:r w:rsidR="00172FB0">
          <w:rPr>
            <w:webHidden/>
          </w:rPr>
          <w:t>29</w:t>
        </w:r>
        <w:r w:rsidR="00D866B9">
          <w:rPr>
            <w:webHidden/>
          </w:rPr>
          <w:fldChar w:fldCharType="end"/>
        </w:r>
      </w:hyperlink>
    </w:p>
    <w:p w14:paraId="69E2108B" w14:textId="16033F6A" w:rsidR="00D866B9" w:rsidRDefault="00ED2D33">
      <w:pPr>
        <w:pStyle w:val="Verzeichnis3"/>
        <w:rPr>
          <w:szCs w:val="22"/>
          <w:lang w:val="de-AT" w:eastAsia="de-AT"/>
        </w:rPr>
      </w:pPr>
      <w:hyperlink w:anchor="_Toc137185484" w:history="1">
        <w:r w:rsidR="00D866B9" w:rsidRPr="00037517">
          <w:rPr>
            <w:rStyle w:val="Hyperlink"/>
            <w14:scene3d>
              <w14:camera w14:prst="orthographicFront"/>
              <w14:lightRig w14:rig="threePt" w14:dir="t">
                <w14:rot w14:lat="0" w14:lon="0" w14:rev="0"/>
              </w14:lightRig>
            </w14:scene3d>
          </w:rPr>
          <w:t>4.3.4</w:t>
        </w:r>
        <w:r w:rsidR="00D866B9">
          <w:rPr>
            <w:szCs w:val="22"/>
            <w:lang w:val="de-AT" w:eastAsia="de-AT"/>
          </w:rPr>
          <w:tab/>
        </w:r>
        <w:r w:rsidR="00D866B9" w:rsidRPr="00037517">
          <w:rPr>
            <w:rStyle w:val="Hyperlink"/>
          </w:rPr>
          <w:t>Gesonderte Buchführung</w:t>
        </w:r>
        <w:r w:rsidR="00D866B9">
          <w:rPr>
            <w:webHidden/>
          </w:rPr>
          <w:tab/>
        </w:r>
        <w:r w:rsidR="00D866B9">
          <w:rPr>
            <w:webHidden/>
          </w:rPr>
          <w:fldChar w:fldCharType="begin"/>
        </w:r>
        <w:r w:rsidR="00D866B9">
          <w:rPr>
            <w:webHidden/>
          </w:rPr>
          <w:instrText xml:space="preserve"> PAGEREF _Toc137185484 \h </w:instrText>
        </w:r>
        <w:r w:rsidR="00D866B9">
          <w:rPr>
            <w:webHidden/>
          </w:rPr>
        </w:r>
        <w:r w:rsidR="00D866B9">
          <w:rPr>
            <w:webHidden/>
          </w:rPr>
          <w:fldChar w:fldCharType="separate"/>
        </w:r>
        <w:r w:rsidR="00172FB0">
          <w:rPr>
            <w:webHidden/>
          </w:rPr>
          <w:t>30</w:t>
        </w:r>
        <w:r w:rsidR="00D866B9">
          <w:rPr>
            <w:webHidden/>
          </w:rPr>
          <w:fldChar w:fldCharType="end"/>
        </w:r>
      </w:hyperlink>
    </w:p>
    <w:p w14:paraId="20A18C20" w14:textId="1CC5BCA7" w:rsidR="00D866B9" w:rsidRDefault="00ED2D33">
      <w:pPr>
        <w:pStyle w:val="Verzeichnis3"/>
        <w:rPr>
          <w:szCs w:val="22"/>
          <w:lang w:val="de-AT" w:eastAsia="de-AT"/>
        </w:rPr>
      </w:pPr>
      <w:hyperlink w:anchor="_Toc137185485" w:history="1">
        <w:r w:rsidR="00D866B9" w:rsidRPr="00037517">
          <w:rPr>
            <w:rStyle w:val="Hyperlink"/>
            <w14:scene3d>
              <w14:camera w14:prst="orthographicFront"/>
              <w14:lightRig w14:rig="threePt" w14:dir="t">
                <w14:rot w14:lat="0" w14:lon="0" w14:rev="0"/>
              </w14:lightRig>
            </w14:scene3d>
          </w:rPr>
          <w:t>4.3.5</w:t>
        </w:r>
        <w:r w:rsidR="00D866B9">
          <w:rPr>
            <w:szCs w:val="22"/>
            <w:lang w:val="de-AT" w:eastAsia="de-AT"/>
          </w:rPr>
          <w:tab/>
        </w:r>
        <w:r w:rsidR="00D866B9" w:rsidRPr="00037517">
          <w:rPr>
            <w:rStyle w:val="Hyperlink"/>
          </w:rPr>
          <w:t>Aufbewahrung der Unterlagen</w:t>
        </w:r>
        <w:r w:rsidR="00D866B9">
          <w:rPr>
            <w:webHidden/>
          </w:rPr>
          <w:tab/>
        </w:r>
        <w:r w:rsidR="00D866B9">
          <w:rPr>
            <w:webHidden/>
          </w:rPr>
          <w:fldChar w:fldCharType="begin"/>
        </w:r>
        <w:r w:rsidR="00D866B9">
          <w:rPr>
            <w:webHidden/>
          </w:rPr>
          <w:instrText xml:space="preserve"> PAGEREF _Toc137185485 \h </w:instrText>
        </w:r>
        <w:r w:rsidR="00D866B9">
          <w:rPr>
            <w:webHidden/>
          </w:rPr>
        </w:r>
        <w:r w:rsidR="00D866B9">
          <w:rPr>
            <w:webHidden/>
          </w:rPr>
          <w:fldChar w:fldCharType="separate"/>
        </w:r>
        <w:r w:rsidR="00172FB0">
          <w:rPr>
            <w:webHidden/>
          </w:rPr>
          <w:t>30</w:t>
        </w:r>
        <w:r w:rsidR="00D866B9">
          <w:rPr>
            <w:webHidden/>
          </w:rPr>
          <w:fldChar w:fldCharType="end"/>
        </w:r>
      </w:hyperlink>
    </w:p>
    <w:p w14:paraId="7089631E" w14:textId="4056D451" w:rsidR="00D866B9" w:rsidRDefault="00ED2D33">
      <w:pPr>
        <w:pStyle w:val="Verzeichnis2"/>
        <w:rPr>
          <w:szCs w:val="22"/>
          <w:lang w:val="de-AT" w:eastAsia="de-AT"/>
        </w:rPr>
      </w:pPr>
      <w:hyperlink w:anchor="_Toc137185486" w:history="1">
        <w:r w:rsidR="00D866B9" w:rsidRPr="00037517">
          <w:rPr>
            <w:rStyle w:val="Hyperlink"/>
          </w:rPr>
          <w:t>4.4</w:t>
        </w:r>
        <w:r w:rsidR="00D866B9">
          <w:rPr>
            <w:szCs w:val="22"/>
            <w:lang w:val="de-AT" w:eastAsia="de-AT"/>
          </w:rPr>
          <w:tab/>
        </w:r>
        <w:r w:rsidR="00D866B9" w:rsidRPr="00037517">
          <w:rPr>
            <w:rStyle w:val="Hyperlink"/>
          </w:rPr>
          <w:t>Sanktionen</w:t>
        </w:r>
        <w:r w:rsidR="00D866B9">
          <w:rPr>
            <w:webHidden/>
          </w:rPr>
          <w:tab/>
        </w:r>
        <w:r w:rsidR="00D866B9">
          <w:rPr>
            <w:webHidden/>
          </w:rPr>
          <w:fldChar w:fldCharType="begin"/>
        </w:r>
        <w:r w:rsidR="00D866B9">
          <w:rPr>
            <w:webHidden/>
          </w:rPr>
          <w:instrText xml:space="preserve"> PAGEREF _Toc137185486 \h </w:instrText>
        </w:r>
        <w:r w:rsidR="00D866B9">
          <w:rPr>
            <w:webHidden/>
          </w:rPr>
        </w:r>
        <w:r w:rsidR="00D866B9">
          <w:rPr>
            <w:webHidden/>
          </w:rPr>
          <w:fldChar w:fldCharType="separate"/>
        </w:r>
        <w:r w:rsidR="00172FB0">
          <w:rPr>
            <w:webHidden/>
          </w:rPr>
          <w:t>31</w:t>
        </w:r>
        <w:r w:rsidR="00D866B9">
          <w:rPr>
            <w:webHidden/>
          </w:rPr>
          <w:fldChar w:fldCharType="end"/>
        </w:r>
      </w:hyperlink>
    </w:p>
    <w:p w14:paraId="61AC5847" w14:textId="7E52D5E4" w:rsidR="00D866B9" w:rsidRDefault="00ED2D33">
      <w:pPr>
        <w:pStyle w:val="Verzeichnis1"/>
        <w:rPr>
          <w:b w:val="0"/>
          <w:color w:val="auto"/>
          <w:szCs w:val="22"/>
          <w:lang w:val="de-AT" w:eastAsia="de-AT"/>
        </w:rPr>
      </w:pPr>
      <w:hyperlink w:anchor="_Toc137185487" w:history="1">
        <w:r w:rsidR="00D866B9" w:rsidRPr="00037517">
          <w:rPr>
            <w:rStyle w:val="Hyperlink"/>
          </w:rPr>
          <w:t>5</w:t>
        </w:r>
        <w:r w:rsidR="00D866B9">
          <w:rPr>
            <w:b w:val="0"/>
            <w:color w:val="auto"/>
            <w:szCs w:val="22"/>
            <w:lang w:val="de-AT" w:eastAsia="de-AT"/>
          </w:rPr>
          <w:tab/>
        </w:r>
        <w:r w:rsidR="00D866B9" w:rsidRPr="00037517">
          <w:rPr>
            <w:rStyle w:val="Hyperlink"/>
          </w:rPr>
          <w:t>Projektabrechnung</w:t>
        </w:r>
        <w:r w:rsidR="00D866B9">
          <w:rPr>
            <w:webHidden/>
          </w:rPr>
          <w:tab/>
        </w:r>
        <w:r w:rsidR="00D866B9">
          <w:rPr>
            <w:webHidden/>
          </w:rPr>
          <w:fldChar w:fldCharType="begin"/>
        </w:r>
        <w:r w:rsidR="00D866B9">
          <w:rPr>
            <w:webHidden/>
          </w:rPr>
          <w:instrText xml:space="preserve"> PAGEREF _Toc137185487 \h </w:instrText>
        </w:r>
        <w:r w:rsidR="00D866B9">
          <w:rPr>
            <w:webHidden/>
          </w:rPr>
        </w:r>
        <w:r w:rsidR="00D866B9">
          <w:rPr>
            <w:webHidden/>
          </w:rPr>
          <w:fldChar w:fldCharType="separate"/>
        </w:r>
        <w:r w:rsidR="00172FB0">
          <w:rPr>
            <w:webHidden/>
          </w:rPr>
          <w:t>31</w:t>
        </w:r>
        <w:r w:rsidR="00D866B9">
          <w:rPr>
            <w:webHidden/>
          </w:rPr>
          <w:fldChar w:fldCharType="end"/>
        </w:r>
      </w:hyperlink>
    </w:p>
    <w:p w14:paraId="2BC388AA" w14:textId="64EBE231" w:rsidR="00D866B9" w:rsidRDefault="00ED2D33">
      <w:pPr>
        <w:pStyle w:val="Verzeichnis2"/>
        <w:rPr>
          <w:szCs w:val="22"/>
          <w:lang w:val="de-AT" w:eastAsia="de-AT"/>
        </w:rPr>
      </w:pPr>
      <w:hyperlink w:anchor="_Toc137185488" w:history="1">
        <w:r w:rsidR="00D866B9" w:rsidRPr="00037517">
          <w:rPr>
            <w:rStyle w:val="Hyperlink"/>
          </w:rPr>
          <w:t>5.1</w:t>
        </w:r>
        <w:r w:rsidR="00D866B9">
          <w:rPr>
            <w:szCs w:val="22"/>
            <w:lang w:val="de-AT" w:eastAsia="de-AT"/>
          </w:rPr>
          <w:tab/>
        </w:r>
        <w:r w:rsidR="00D866B9" w:rsidRPr="00037517">
          <w:rPr>
            <w:rStyle w:val="Hyperlink"/>
          </w:rPr>
          <w:t>Allgemeines</w:t>
        </w:r>
        <w:r w:rsidR="00D866B9">
          <w:rPr>
            <w:webHidden/>
          </w:rPr>
          <w:tab/>
        </w:r>
        <w:r w:rsidR="00D866B9">
          <w:rPr>
            <w:webHidden/>
          </w:rPr>
          <w:fldChar w:fldCharType="begin"/>
        </w:r>
        <w:r w:rsidR="00D866B9">
          <w:rPr>
            <w:webHidden/>
          </w:rPr>
          <w:instrText xml:space="preserve"> PAGEREF _Toc137185488 \h </w:instrText>
        </w:r>
        <w:r w:rsidR="00D866B9">
          <w:rPr>
            <w:webHidden/>
          </w:rPr>
        </w:r>
        <w:r w:rsidR="00D866B9">
          <w:rPr>
            <w:webHidden/>
          </w:rPr>
          <w:fldChar w:fldCharType="separate"/>
        </w:r>
        <w:r w:rsidR="00172FB0">
          <w:rPr>
            <w:webHidden/>
          </w:rPr>
          <w:t>31</w:t>
        </w:r>
        <w:r w:rsidR="00D866B9">
          <w:rPr>
            <w:webHidden/>
          </w:rPr>
          <w:fldChar w:fldCharType="end"/>
        </w:r>
      </w:hyperlink>
    </w:p>
    <w:p w14:paraId="075EB8AE" w14:textId="21683323" w:rsidR="00D866B9" w:rsidRDefault="00ED2D33">
      <w:pPr>
        <w:pStyle w:val="Verzeichnis2"/>
        <w:rPr>
          <w:szCs w:val="22"/>
          <w:lang w:val="de-AT" w:eastAsia="de-AT"/>
        </w:rPr>
      </w:pPr>
      <w:hyperlink w:anchor="_Toc137185489" w:history="1">
        <w:r w:rsidR="00D866B9" w:rsidRPr="00037517">
          <w:rPr>
            <w:rStyle w:val="Hyperlink"/>
          </w:rPr>
          <w:t>5.2</w:t>
        </w:r>
        <w:r w:rsidR="00D866B9">
          <w:rPr>
            <w:szCs w:val="22"/>
            <w:lang w:val="de-AT" w:eastAsia="de-AT"/>
          </w:rPr>
          <w:tab/>
        </w:r>
        <w:r w:rsidR="00D866B9" w:rsidRPr="00037517">
          <w:rPr>
            <w:rStyle w:val="Hyperlink"/>
          </w:rPr>
          <w:t>Zahlungsantrag</w:t>
        </w:r>
        <w:r w:rsidR="00D866B9">
          <w:rPr>
            <w:webHidden/>
          </w:rPr>
          <w:tab/>
        </w:r>
        <w:r w:rsidR="00D866B9">
          <w:rPr>
            <w:webHidden/>
          </w:rPr>
          <w:fldChar w:fldCharType="begin"/>
        </w:r>
        <w:r w:rsidR="00D866B9">
          <w:rPr>
            <w:webHidden/>
          </w:rPr>
          <w:instrText xml:space="preserve"> PAGEREF _Toc137185489 \h </w:instrText>
        </w:r>
        <w:r w:rsidR="00D866B9">
          <w:rPr>
            <w:webHidden/>
          </w:rPr>
        </w:r>
        <w:r w:rsidR="00D866B9">
          <w:rPr>
            <w:webHidden/>
          </w:rPr>
          <w:fldChar w:fldCharType="separate"/>
        </w:r>
        <w:r w:rsidR="00172FB0">
          <w:rPr>
            <w:webHidden/>
          </w:rPr>
          <w:t>32</w:t>
        </w:r>
        <w:r w:rsidR="00D866B9">
          <w:rPr>
            <w:webHidden/>
          </w:rPr>
          <w:fldChar w:fldCharType="end"/>
        </w:r>
      </w:hyperlink>
    </w:p>
    <w:p w14:paraId="57DF934C" w14:textId="112F949A" w:rsidR="00D866B9" w:rsidRDefault="00ED2D33">
      <w:pPr>
        <w:pStyle w:val="Verzeichnis1"/>
        <w:rPr>
          <w:b w:val="0"/>
          <w:color w:val="auto"/>
          <w:szCs w:val="22"/>
          <w:lang w:val="de-AT" w:eastAsia="de-AT"/>
        </w:rPr>
      </w:pPr>
      <w:hyperlink w:anchor="_Toc137185490" w:history="1">
        <w:r w:rsidR="00D866B9" w:rsidRPr="00037517">
          <w:rPr>
            <w:rStyle w:val="Hyperlink"/>
          </w:rPr>
          <w:t>Abkürzungen</w:t>
        </w:r>
        <w:r w:rsidR="00D866B9">
          <w:rPr>
            <w:webHidden/>
          </w:rPr>
          <w:tab/>
        </w:r>
        <w:r w:rsidR="00D866B9">
          <w:rPr>
            <w:webHidden/>
          </w:rPr>
          <w:fldChar w:fldCharType="begin"/>
        </w:r>
        <w:r w:rsidR="00D866B9">
          <w:rPr>
            <w:webHidden/>
          </w:rPr>
          <w:instrText xml:space="preserve"> PAGEREF _Toc137185490 \h </w:instrText>
        </w:r>
        <w:r w:rsidR="00D866B9">
          <w:rPr>
            <w:webHidden/>
          </w:rPr>
        </w:r>
        <w:r w:rsidR="00D866B9">
          <w:rPr>
            <w:webHidden/>
          </w:rPr>
          <w:fldChar w:fldCharType="separate"/>
        </w:r>
        <w:r w:rsidR="00172FB0">
          <w:rPr>
            <w:webHidden/>
          </w:rPr>
          <w:t>33</w:t>
        </w:r>
        <w:r w:rsidR="00D866B9">
          <w:rPr>
            <w:webHidden/>
          </w:rPr>
          <w:fldChar w:fldCharType="end"/>
        </w:r>
      </w:hyperlink>
    </w:p>
    <w:p w14:paraId="05C0AD44" w14:textId="77777777" w:rsidR="000B313C" w:rsidRPr="000B313C" w:rsidRDefault="000B313C" w:rsidP="000B313C">
      <w:r>
        <w:fldChar w:fldCharType="end"/>
      </w:r>
    </w:p>
    <w:p w14:paraId="4BC3B84F" w14:textId="77777777" w:rsidR="004274CE" w:rsidRPr="000B313C" w:rsidRDefault="004274CE" w:rsidP="004274CE"/>
    <w:p w14:paraId="2E8287CA" w14:textId="77777777" w:rsidR="00A074BC" w:rsidRPr="003D40B9" w:rsidRDefault="00A074BC" w:rsidP="00146FCE">
      <w:pPr>
        <w:pStyle w:val="Block"/>
        <w:sectPr w:rsidR="00A074BC" w:rsidRPr="003D40B9" w:rsidSect="00CF6E95">
          <w:headerReference w:type="even" r:id="rId12"/>
          <w:headerReference w:type="default" r:id="rId13"/>
          <w:footerReference w:type="even" r:id="rId14"/>
          <w:footerReference w:type="default" r:id="rId15"/>
          <w:headerReference w:type="first" r:id="rId16"/>
          <w:pgSz w:w="11900" w:h="16840" w:code="9"/>
          <w:pgMar w:top="992" w:right="1531" w:bottom="1531" w:left="1531" w:header="0" w:footer="567" w:gutter="0"/>
          <w:cols w:space="708"/>
          <w:titlePg/>
          <w:docGrid w:linePitch="360"/>
        </w:sectPr>
      </w:pPr>
    </w:p>
    <w:p w14:paraId="60A02919" w14:textId="77777777" w:rsidR="008B6F18" w:rsidRDefault="008B6F18" w:rsidP="002205B2">
      <w:pPr>
        <w:pStyle w:val="berschrift1"/>
      </w:pPr>
      <w:bookmarkStart w:id="0" w:name="_Toc137185448"/>
      <w:r>
        <w:lastRenderedPageBreak/>
        <w:t>Einleitung</w:t>
      </w:r>
      <w:bookmarkEnd w:id="0"/>
    </w:p>
    <w:p w14:paraId="7B558051" w14:textId="77777777" w:rsidR="008B6F18" w:rsidRDefault="00DA37FA" w:rsidP="008B6F18">
      <w:r>
        <w:t>Dieses</w:t>
      </w:r>
      <w:r w:rsidR="008B6F18">
        <w:t xml:space="preserve"> Merkblatt enthält </w:t>
      </w:r>
      <w:r>
        <w:t>rechtlich unverbindlich</w:t>
      </w:r>
      <w:r w:rsidR="004067B9">
        <w:t>e</w:t>
      </w:r>
      <w:r>
        <w:t xml:space="preserve"> </w:t>
      </w:r>
      <w:r w:rsidR="008B6F18">
        <w:t>weiterführende maßnahmenspezifische Informationen in Ergänzung zu den der Förder</w:t>
      </w:r>
      <w:r>
        <w:t>maßnahme</w:t>
      </w:r>
      <w:r w:rsidR="008B6F18">
        <w:t xml:space="preserve"> zugrundeliegenden </w:t>
      </w:r>
      <w:r>
        <w:t>Rechtsvorschriften</w:t>
      </w:r>
      <w:r w:rsidR="008B6F18">
        <w:t>.</w:t>
      </w:r>
    </w:p>
    <w:p w14:paraId="1A289445" w14:textId="77777777" w:rsidR="008B6F18" w:rsidRDefault="008B6F18" w:rsidP="002205B2">
      <w:pPr>
        <w:pStyle w:val="1nummeriert"/>
      </w:pPr>
      <w:bookmarkStart w:id="1" w:name="_Toc137185449"/>
      <w:r>
        <w:t>Rechtsgrundlagen</w:t>
      </w:r>
      <w:bookmarkEnd w:id="1"/>
    </w:p>
    <w:p w14:paraId="21CCE3D3" w14:textId="77777777" w:rsidR="00B21F0E" w:rsidRDefault="008B6F18" w:rsidP="00B21F0E">
      <w:pPr>
        <w:pStyle w:val="2nummeriert"/>
      </w:pPr>
      <w:bookmarkStart w:id="2" w:name="_Toc137185450"/>
      <w:r>
        <w:t>EU-</w:t>
      </w:r>
      <w:r w:rsidRPr="00A47CD3">
        <w:t>Rechtsgrundlagen</w:t>
      </w:r>
      <w:bookmarkEnd w:id="2"/>
    </w:p>
    <w:p w14:paraId="4C4CD770" w14:textId="77777777" w:rsidR="00DA37FA" w:rsidRPr="00DA37FA" w:rsidRDefault="00DA37FA" w:rsidP="00DA37FA">
      <w:pPr>
        <w:pStyle w:val="Aufzhlungszeichen"/>
      </w:pPr>
      <w:r w:rsidRPr="00DA37FA">
        <w:t>Verordnung (EU) 2021/2115 mit Vorschriften für die Unterstützung der von den Mitgliedstaaten im Rahmen der Gemeinsamen Agrarpolitik zu erstellenden und durch den Europäischen Garantiefonds für die Landwirtschaft (EGFL) und den Europäischen Landwirtschaftsfonds für die Entwicklung des ländlichen Raums (ELER) zu finanzierenden Strategiepläne (GAP-Strategiepläne) und zur Aufhebung der Verordnung (EU) Nr. 1305/2013 sowie der Verordnung (EU) Nr. 1307/2013, ABl. Nr. L 435 vom 6.12.2021 S. 1,</w:t>
      </w:r>
    </w:p>
    <w:p w14:paraId="3AF1CFF6" w14:textId="77777777" w:rsidR="00DA37FA" w:rsidRPr="00DA37FA" w:rsidRDefault="00DA37FA" w:rsidP="00DA37FA">
      <w:pPr>
        <w:pStyle w:val="Aufzhlungszeichen"/>
      </w:pPr>
      <w:r w:rsidRPr="00DA37FA">
        <w:t>Verordnung (EU) 2021/2116 über die Finanzierung, Verwaltung und Überwachung der Gemeinsamen Agrarpolitik und zur Aufhebung der Verordnung (EU) 1306/2013, ABl. Nr. L 435 vom 6.12.2021 S. 187,</w:t>
      </w:r>
    </w:p>
    <w:p w14:paraId="69C3D5E6" w14:textId="77777777" w:rsidR="00DA37FA" w:rsidRPr="00DA37FA" w:rsidRDefault="00DA37FA" w:rsidP="00DA37FA">
      <w:pPr>
        <w:pStyle w:val="Aufzhlungszeichen"/>
      </w:pPr>
      <w:r w:rsidRPr="00DA37FA">
        <w:t>delegierte Verordnung (EU) 2022/127 zur Ergänzung der Verordnung (EU) 2021/2116 mit Vorschriften für die Zahlstellen und anderen Einrichtungen, die Finanzverwaltung, den Rechnungsabschluss, Sicherheiten und die Verwendung des Euro, ABl. Nr. L 20 vom 31.1.2022 S. 95,</w:t>
      </w:r>
    </w:p>
    <w:p w14:paraId="18F1C7FA" w14:textId="77777777" w:rsidR="00DA37FA" w:rsidRPr="00DA37FA" w:rsidRDefault="00DA37FA" w:rsidP="00DA37FA">
      <w:pPr>
        <w:pStyle w:val="Aufzhlungszeichen"/>
      </w:pPr>
      <w:r w:rsidRPr="00DA37FA">
        <w:t>Durchführungsverordnung (EU) 2022/128 mit Durchführungsbestimmungen zur Verordnung (EU) 2021/2116 hinsichtlich der Zahlstellen und anderen Einrichtungen, der Finanzverwaltung, des Rechnungsabschlusses, der Kontrollen, der Sicherheiten und der Transparenz, ABl. Nr. L 20 vom 31.1.2022 S. 131,</w:t>
      </w:r>
    </w:p>
    <w:p w14:paraId="0E91791F" w14:textId="77777777" w:rsidR="00DA37FA" w:rsidRPr="00DA37FA" w:rsidRDefault="00DA37FA" w:rsidP="00DA37FA">
      <w:pPr>
        <w:pStyle w:val="Aufzhlungszeichen"/>
      </w:pPr>
      <w:r w:rsidRPr="00DA37FA">
        <w:t>Durchführungsverordnung (EU) 2022/129 mit Vorschriften für die Interventi-onskategorien für Ölsaaten, Baumwolle und Nebenerzeugnisse der Weinbereitung gemäß der Verordnung (EU) 2021/2115 sowie für die Anforderungen hinsichtlich Information, Öffentlichkeitsarbeit und Sichtbarkeit im Zusammenhang mit der Unterstützung der Union und den GAP-Strategieplänen, ABl. Nr. L 20 vom 31.1.2022 S. 197,</w:t>
      </w:r>
    </w:p>
    <w:p w14:paraId="1E30B098" w14:textId="77777777" w:rsidR="00B21F0E" w:rsidRDefault="008B6F18" w:rsidP="00B21F0E">
      <w:pPr>
        <w:pStyle w:val="2nummeriert"/>
      </w:pPr>
      <w:bookmarkStart w:id="3" w:name="_Toc137185451"/>
      <w:r>
        <w:t>Nationale Rechtsgrundlagen</w:t>
      </w:r>
      <w:bookmarkEnd w:id="3"/>
    </w:p>
    <w:p w14:paraId="3530B3B8" w14:textId="77777777" w:rsidR="00F46361" w:rsidRDefault="00F46361" w:rsidP="00F46361">
      <w:pPr>
        <w:pStyle w:val="Aufzhlungszeichen"/>
      </w:pPr>
      <w:r w:rsidRPr="00F46361">
        <w:t xml:space="preserve">Bundesgesetzes über die Durchführung der gemeinsamen Marktorganisationen und die Grundsätze der Umsetzung der Gemeinsamen Agrarpolitik (Marktordnungsgesetz 2021 – MOG 2021), BGBl. I Nr. 55/2007, </w:t>
      </w:r>
    </w:p>
    <w:p w14:paraId="286B70EA" w14:textId="77777777" w:rsidR="00F46361" w:rsidRDefault="00F46361" w:rsidP="00F46361">
      <w:pPr>
        <w:pStyle w:val="Aufzhlungszeichen"/>
      </w:pPr>
      <w:r w:rsidRPr="00F46361">
        <w:t>Verordnung mit Regeln zur Anwendung des GAP-Strategieplans (GAP-Strategieplan-Anwendungsverordnung – GSP-AV), BGBl. II Nr. 403/2022</w:t>
      </w:r>
    </w:p>
    <w:p w14:paraId="303ABE9F" w14:textId="77777777" w:rsidR="008B6F18" w:rsidRDefault="00DA37FA" w:rsidP="00AB6984">
      <w:pPr>
        <w:pStyle w:val="Aufzhlungszeichen"/>
      </w:pPr>
      <w:r w:rsidRPr="00DA37FA">
        <w:lastRenderedPageBreak/>
        <w:t>Bundesgesetz über die Vergabe von Aufträgen (Bundesvergabegesetz 2018 – BVergG 2018), BGBl. I Nr. 65/2018</w:t>
      </w:r>
      <w:r w:rsidR="008B6F18">
        <w:t>.</w:t>
      </w:r>
    </w:p>
    <w:p w14:paraId="58AFAD9B" w14:textId="77777777" w:rsidR="00AB6984" w:rsidRDefault="00AB6984" w:rsidP="00AB6984">
      <w:pPr>
        <w:pStyle w:val="Aufzhlungszeichen"/>
        <w:numPr>
          <w:ilvl w:val="0"/>
          <w:numId w:val="0"/>
        </w:numPr>
        <w:ind w:left="360"/>
      </w:pPr>
    </w:p>
    <w:p w14:paraId="66A3F6F6" w14:textId="77777777" w:rsidR="003C1077" w:rsidRDefault="003C1077" w:rsidP="003C1077">
      <w:pPr>
        <w:pStyle w:val="1nummeriert"/>
      </w:pPr>
      <w:bookmarkStart w:id="4" w:name="_Toc137185452"/>
      <w:r>
        <w:t>Registrierung für die Förderantragstellung online</w:t>
      </w:r>
      <w:bookmarkEnd w:id="4"/>
    </w:p>
    <w:p w14:paraId="3B462B89" w14:textId="77777777" w:rsidR="008E12A1" w:rsidRDefault="00C24FD1" w:rsidP="008E12A1">
      <w:r w:rsidRPr="008E12A1">
        <w:t xml:space="preserve">Um </w:t>
      </w:r>
      <w:r w:rsidR="00B244B6" w:rsidRPr="008E12A1">
        <w:t xml:space="preserve">elektronisch </w:t>
      </w:r>
      <w:r w:rsidRPr="008E12A1">
        <w:t>einen Förderantrag stellen zu könne</w:t>
      </w:r>
      <w:r w:rsidR="006C54A4" w:rsidRPr="008E12A1">
        <w:t>n</w:t>
      </w:r>
      <w:r w:rsidRPr="008E12A1">
        <w:t xml:space="preserve">, muss zuvor eine </w:t>
      </w:r>
      <w:r w:rsidR="004227C3">
        <w:t>Erstr</w:t>
      </w:r>
      <w:r w:rsidRPr="008E12A1">
        <w:t xml:space="preserve">egistrierung </w:t>
      </w:r>
      <w:r w:rsidR="00B244B6" w:rsidRPr="008E12A1">
        <w:t>bei der AMA erfolgen.</w:t>
      </w:r>
      <w:r w:rsidR="00B244B6">
        <w:t xml:space="preserve"> </w:t>
      </w:r>
    </w:p>
    <w:p w14:paraId="0E00FD64" w14:textId="77777777" w:rsidR="00B21F0E" w:rsidRDefault="00B21F0E" w:rsidP="00B21F0E"/>
    <w:p w14:paraId="570597E7" w14:textId="77777777" w:rsidR="009A13F9" w:rsidRDefault="00B30A34" w:rsidP="004227C3">
      <w:r>
        <w:t>Die Erstregistrier</w:t>
      </w:r>
      <w:r w:rsidR="004227C3">
        <w:t xml:space="preserve">ung erfolgt </w:t>
      </w:r>
      <w:r w:rsidR="009A13F9">
        <w:t>für Bewirtschafterinnen und Bewirtschafter eines land- und forstwirtschaftlichen Betriebes</w:t>
      </w:r>
      <w:r w:rsidR="002240D5">
        <w:t xml:space="preserve"> bei der örtlichen Bezirksbauernkammer. Liegt noch keine Betriebsnummer vor, wird diese während des Termins bei der Bezirksbauernkammer von der Statistik </w:t>
      </w:r>
      <w:r w:rsidR="00CE5AA4">
        <w:t xml:space="preserve">Austria angefordert. </w:t>
      </w:r>
    </w:p>
    <w:p w14:paraId="0CA16A10" w14:textId="77777777" w:rsidR="00CE5AA4" w:rsidRPr="00CE5AA4" w:rsidRDefault="00CE5AA4" w:rsidP="00CE5AA4">
      <w:pPr>
        <w:pStyle w:val="BoxTitel"/>
        <w:rPr>
          <w:b w:val="0"/>
          <w:bCs w:val="0"/>
        </w:rPr>
      </w:pPr>
      <w:r w:rsidRPr="008627F9">
        <w:t xml:space="preserve">Hinweis: </w:t>
      </w:r>
    </w:p>
    <w:p w14:paraId="276EA5EE" w14:textId="77777777" w:rsidR="00CE5AA4" w:rsidRPr="00CE5AA4" w:rsidRDefault="00CE5AA4" w:rsidP="00CE5AA4">
      <w:pPr>
        <w:pStyle w:val="BoxTitel"/>
        <w:rPr>
          <w:b w:val="0"/>
        </w:rPr>
      </w:pPr>
      <w:r>
        <w:rPr>
          <w:b w:val="0"/>
        </w:rPr>
        <w:t>Es wird empfohlen, zumindest ein Monat vor der geplanten Antragstellung ein vollständig ausgefülltes Bewirtschafterwechselformular bei der örtlich zuständigen Bezirksbauerkammer abzugeben.</w:t>
      </w:r>
    </w:p>
    <w:p w14:paraId="5AE06530" w14:textId="77777777" w:rsidR="00CE5AA4" w:rsidRDefault="00CE5AA4" w:rsidP="00CE5AA4">
      <w:pPr>
        <w:pStyle w:val="Aufzhlungszeichen"/>
        <w:numPr>
          <w:ilvl w:val="0"/>
          <w:numId w:val="0"/>
        </w:numPr>
        <w:ind w:left="360"/>
      </w:pPr>
    </w:p>
    <w:p w14:paraId="6D96D872" w14:textId="77777777" w:rsidR="00B30A34" w:rsidRDefault="004227C3" w:rsidP="004227C3">
      <w:r>
        <w:t xml:space="preserve">Die Erstregistrierung erfolgt </w:t>
      </w:r>
      <w:r w:rsidR="00CE5AA4">
        <w:t xml:space="preserve">für </w:t>
      </w:r>
      <w:r>
        <w:t>förderwerbende Personen</w:t>
      </w:r>
      <w:r w:rsidR="00B30A34">
        <w:t xml:space="preserve"> </w:t>
      </w:r>
      <w:r>
        <w:t>des</w:t>
      </w:r>
      <w:r w:rsidR="00B30A34">
        <w:t xml:space="preserve"> außerlandwirtschaftlichen Bereich</w:t>
      </w:r>
      <w:r>
        <w:t>s</w:t>
      </w:r>
      <w:r w:rsidR="00B30A34">
        <w:t xml:space="preserve"> über die eAMA Plattform.</w:t>
      </w:r>
      <w:r w:rsidR="00926EE6">
        <w:t xml:space="preserve"> Die Möglichkeit der Online-Registrierung wird voraussichtlich </w:t>
      </w:r>
      <w:r w:rsidR="004D2ED2">
        <w:t>ab Mitte Jänner 2023 zur Verfügung stehen.</w:t>
      </w:r>
    </w:p>
    <w:p w14:paraId="4EFA90D6" w14:textId="77777777" w:rsidR="009E69E4" w:rsidRDefault="009E69E4" w:rsidP="000E378D">
      <w:pPr>
        <w:pStyle w:val="Aufzhlungszeichen"/>
        <w:numPr>
          <w:ilvl w:val="0"/>
          <w:numId w:val="0"/>
        </w:numPr>
        <w:ind w:left="360"/>
      </w:pPr>
    </w:p>
    <w:p w14:paraId="7D9352A8" w14:textId="77777777" w:rsidR="00B30A34" w:rsidRPr="00A8193E" w:rsidRDefault="00A8193E" w:rsidP="00A8193E">
      <w:pPr>
        <w:pStyle w:val="ACHTUNG"/>
      </w:pPr>
      <w:r>
        <w:t>Achtung</w:t>
      </w:r>
      <w:r w:rsidR="00B30A34" w:rsidRPr="00A8193E">
        <w:t xml:space="preserve">: </w:t>
      </w:r>
    </w:p>
    <w:p w14:paraId="17D6ECF9" w14:textId="77777777" w:rsidR="00B30A34" w:rsidRPr="00A8193E" w:rsidRDefault="00B30A34" w:rsidP="00A8193E">
      <w:pPr>
        <w:pStyle w:val="ACHTUNG"/>
        <w:rPr>
          <w:b w:val="0"/>
        </w:rPr>
      </w:pPr>
      <w:r w:rsidRPr="00A8193E">
        <w:rPr>
          <w:b w:val="0"/>
        </w:rPr>
        <w:t>Folgende Voraussetzungen müssen für die Online-Registrierung erfüllt sein:</w:t>
      </w:r>
    </w:p>
    <w:p w14:paraId="2B4DBC56" w14:textId="77777777" w:rsidR="00B30A34" w:rsidRPr="00A8193E" w:rsidRDefault="00B30A34" w:rsidP="00A8193E">
      <w:pPr>
        <w:pStyle w:val="ACHTUNG"/>
        <w:numPr>
          <w:ilvl w:val="0"/>
          <w:numId w:val="28"/>
        </w:numPr>
        <w:rPr>
          <w:b w:val="0"/>
        </w:rPr>
      </w:pPr>
      <w:r w:rsidRPr="00A8193E">
        <w:rPr>
          <w:b w:val="0"/>
        </w:rPr>
        <w:t>Es muss eine gültige ID-Austria oder Handysignatur vorliegen</w:t>
      </w:r>
      <w:r w:rsidR="004227C3">
        <w:rPr>
          <w:b w:val="0"/>
        </w:rPr>
        <w:t>.</w:t>
      </w:r>
    </w:p>
    <w:p w14:paraId="603F0BB4" w14:textId="77777777" w:rsidR="00B30A34" w:rsidRPr="00A8193E" w:rsidRDefault="00B30A34" w:rsidP="00A8193E">
      <w:pPr>
        <w:pStyle w:val="ACHTUNG"/>
        <w:numPr>
          <w:ilvl w:val="0"/>
          <w:numId w:val="28"/>
        </w:numPr>
        <w:rPr>
          <w:b w:val="0"/>
        </w:rPr>
      </w:pPr>
      <w:r w:rsidRPr="00A8193E">
        <w:rPr>
          <w:b w:val="0"/>
        </w:rPr>
        <w:t>Das Unternehmen darf noch nicht in der AMA registriert sein</w:t>
      </w:r>
      <w:r w:rsidR="004227C3">
        <w:rPr>
          <w:b w:val="0"/>
        </w:rPr>
        <w:t>.</w:t>
      </w:r>
    </w:p>
    <w:p w14:paraId="6DB0D7C6" w14:textId="77777777" w:rsidR="00B30A34" w:rsidRPr="00251763" w:rsidRDefault="00B30A34" w:rsidP="00A8193E">
      <w:pPr>
        <w:pStyle w:val="ACHTUNG"/>
        <w:numPr>
          <w:ilvl w:val="0"/>
          <w:numId w:val="28"/>
        </w:numPr>
        <w:rPr>
          <w:b w:val="0"/>
        </w:rPr>
      </w:pPr>
      <w:r w:rsidRPr="00251763">
        <w:rPr>
          <w:b w:val="0"/>
        </w:rPr>
        <w:t>Das Unternehmen beabsichtigt Förderungen zu beantragen</w:t>
      </w:r>
      <w:r w:rsidR="004227C3" w:rsidRPr="00251763">
        <w:rPr>
          <w:b w:val="0"/>
        </w:rPr>
        <w:t>.</w:t>
      </w:r>
    </w:p>
    <w:p w14:paraId="3452A989" w14:textId="77777777" w:rsidR="00CE5AA4" w:rsidRPr="00251763" w:rsidRDefault="00B30A34" w:rsidP="000E378D">
      <w:pPr>
        <w:pStyle w:val="ACHTUNG"/>
        <w:numPr>
          <w:ilvl w:val="0"/>
          <w:numId w:val="28"/>
        </w:numPr>
      </w:pPr>
      <w:r w:rsidRPr="00251763">
        <w:rPr>
          <w:b w:val="0"/>
        </w:rPr>
        <w:t>Das Unternehmen besitzt keine land- und forstwirtsc</w:t>
      </w:r>
      <w:r w:rsidR="004227C3" w:rsidRPr="00251763">
        <w:rPr>
          <w:b w:val="0"/>
        </w:rPr>
        <w:t>h</w:t>
      </w:r>
      <w:r w:rsidRPr="00251763">
        <w:rPr>
          <w:b w:val="0"/>
        </w:rPr>
        <w:t xml:space="preserve">aftliche Betriebsnummer, bzw. möchte nicht als Bewirtschafter eines land- und </w:t>
      </w:r>
      <w:r w:rsidR="004227C3" w:rsidRPr="00251763">
        <w:rPr>
          <w:b w:val="0"/>
        </w:rPr>
        <w:t>f</w:t>
      </w:r>
      <w:r w:rsidRPr="00251763">
        <w:rPr>
          <w:b w:val="0"/>
        </w:rPr>
        <w:t xml:space="preserve">orstwirtschaftlichen Betriebes einen Förderantrag stellen. </w:t>
      </w:r>
    </w:p>
    <w:p w14:paraId="623EC81B" w14:textId="77777777" w:rsidR="009C0CB5" w:rsidRDefault="009C0CB5" w:rsidP="003D7B78"/>
    <w:p w14:paraId="1D8F9DC2" w14:textId="77777777" w:rsidR="008E12A1" w:rsidRDefault="008E12A1" w:rsidP="008E12A1">
      <w:r>
        <w:t>Ausführliche Informationen zu den Kundendaten befinden sich auf der AMA Homepage unter folgendem Link www.ama.at/fachliche-informationen/kundendaten.</w:t>
      </w:r>
    </w:p>
    <w:p w14:paraId="29A3EF2C" w14:textId="77777777" w:rsidR="008E12A1" w:rsidRPr="003D7B78" w:rsidRDefault="008E12A1" w:rsidP="003D7B78"/>
    <w:p w14:paraId="111B40B5" w14:textId="6F2B7B4A" w:rsidR="00B21F0E" w:rsidRDefault="003C1077" w:rsidP="00B21F0E">
      <w:pPr>
        <w:pStyle w:val="1nummeriert"/>
      </w:pPr>
      <w:bookmarkStart w:id="5" w:name="_Toc137185453"/>
      <w:r>
        <w:lastRenderedPageBreak/>
        <w:t>Der Förderantrag</w:t>
      </w:r>
      <w:bookmarkEnd w:id="5"/>
    </w:p>
    <w:p w14:paraId="31739327" w14:textId="01EA89DB" w:rsidR="00206F69" w:rsidRPr="00206F69" w:rsidRDefault="00206F69" w:rsidP="00206F69">
      <w:r w:rsidRPr="00206F69">
        <w:t>Der Förderantrag ist zwischen 1. August und 30. November einzureichen</w:t>
      </w:r>
      <w:r w:rsidR="00D70CC5">
        <w:t>.</w:t>
      </w:r>
    </w:p>
    <w:p w14:paraId="5D8E0B70" w14:textId="77777777" w:rsidR="00364ACD" w:rsidRDefault="00364ACD" w:rsidP="009C0CB5">
      <w:pPr>
        <w:pStyle w:val="2nummeriert"/>
      </w:pPr>
      <w:bookmarkStart w:id="6" w:name="_Toc137185454"/>
      <w:r>
        <w:t>Allgemeines</w:t>
      </w:r>
      <w:bookmarkEnd w:id="6"/>
    </w:p>
    <w:p w14:paraId="7A915ABF" w14:textId="7AC59A62" w:rsidR="00206F69" w:rsidRDefault="00206F69" w:rsidP="00AC686C">
      <w:r>
        <w:rPr>
          <w:szCs w:val="22"/>
        </w:rPr>
        <w:t>Die folgende Darstellung veranschaulicht den Ablauf eines Förderprojektes, beginnend mit der Antragstellung, über die Genehmigung, die Projektabrechnung mittels Zahlungsantrag bis zur Endauszahlung.</w:t>
      </w:r>
    </w:p>
    <w:p w14:paraId="61FE3091" w14:textId="726FEB31" w:rsidR="00AC686C" w:rsidRDefault="00284609" w:rsidP="00AC686C">
      <w:r>
        <w:t xml:space="preserve"> </w:t>
      </w:r>
      <w:r w:rsidR="00206F69">
        <w:rPr>
          <w:noProof/>
          <w:lang w:val="de-AT" w:eastAsia="de-AT"/>
        </w:rPr>
        <w:drawing>
          <wp:inline distT="0" distB="0" distL="0" distR="0" wp14:anchorId="4A9EB0EF" wp14:editId="64EFF1A5">
            <wp:extent cx="5208104" cy="2453784"/>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5592" cy="2471447"/>
                    </a:xfrm>
                    <a:prstGeom prst="rect">
                      <a:avLst/>
                    </a:prstGeom>
                  </pic:spPr>
                </pic:pic>
              </a:graphicData>
            </a:graphic>
          </wp:inline>
        </w:drawing>
      </w:r>
    </w:p>
    <w:p w14:paraId="6F9A1EAA" w14:textId="30568AC6" w:rsidR="00284609" w:rsidRDefault="00284609" w:rsidP="00AC686C"/>
    <w:p w14:paraId="7391E86E" w14:textId="48A63541" w:rsidR="009C0CB5" w:rsidRDefault="003C1077" w:rsidP="009C0CB5">
      <w:pPr>
        <w:pStyle w:val="2nummeriert"/>
      </w:pPr>
      <w:bookmarkStart w:id="7" w:name="_Toc137185455"/>
      <w:r>
        <w:t>Daten Förderwerber:in</w:t>
      </w:r>
      <w:bookmarkEnd w:id="7"/>
    </w:p>
    <w:p w14:paraId="2E29872E" w14:textId="3508CE71" w:rsidR="00F23C4F" w:rsidRDefault="00F23C4F" w:rsidP="00F23C4F">
      <w:r>
        <w:t>Beihilfenberechtigt sind:</w:t>
      </w:r>
    </w:p>
    <w:p w14:paraId="0A33AC55" w14:textId="72FC99D8" w:rsidR="00F23C4F" w:rsidRDefault="00F23C4F" w:rsidP="00F23C4F">
      <w:pPr>
        <w:pStyle w:val="Listenabsatz"/>
        <w:numPr>
          <w:ilvl w:val="0"/>
          <w:numId w:val="41"/>
        </w:numPr>
      </w:pPr>
      <w:r>
        <w:t>Betriebe, welche Produkte der EU Marktorganisation erzeugen oder vermarkten und somit zur Vorlage einer Bestandsmeldung (mit entsprechendem Zugang/Abgang) gemäß Weingesetz verpflichtet sind sowie</w:t>
      </w:r>
    </w:p>
    <w:p w14:paraId="7B66F5D4" w14:textId="4F7F2832" w:rsidR="00F23C4F" w:rsidRDefault="00F23C4F" w:rsidP="00F23C4F">
      <w:pPr>
        <w:pStyle w:val="Listenabsatz"/>
        <w:numPr>
          <w:ilvl w:val="0"/>
          <w:numId w:val="41"/>
        </w:numPr>
      </w:pPr>
      <w:r>
        <w:t>im Bereich der Investitionen Einrichtungen zur Gärungssteuerung und Maischetemperierung (Geräte für Analysen im Laufe der Weinbereitung), Klärungseinrichtungen, Einrichtungen zur Trubaufbereitung, Flaschenabfülleinrichtungen und Einrichtungen zur Mostkonzentration und zur Verringerung des Alkoholgehalts auch Weinbauvereine, Weinbauverbände und bestehende Gemeinschaften und/oder Gesellschaften von Personen und Betrieben, die im Rahmen eines Maschinenringes organisiert sind oder einem solchen gleichzuhalten sind.</w:t>
      </w:r>
    </w:p>
    <w:p w14:paraId="35E855CD" w14:textId="186F6897" w:rsidR="00F23C4F" w:rsidRPr="008627F9" w:rsidRDefault="00F23C4F" w:rsidP="00F23C4F">
      <w:pPr>
        <w:pStyle w:val="BoxTitel"/>
        <w:rPr>
          <w:rStyle w:val="Fett"/>
        </w:rPr>
      </w:pPr>
      <w:r w:rsidRPr="008627F9">
        <w:t xml:space="preserve">Hinweis: </w:t>
      </w:r>
    </w:p>
    <w:p w14:paraId="2D3078A2" w14:textId="153BA493" w:rsidR="00F23C4F" w:rsidRDefault="00F23C4F" w:rsidP="00F23C4F">
      <w:pPr>
        <w:pStyle w:val="BoxStd"/>
      </w:pPr>
      <w:r>
        <w:t xml:space="preserve">Betriebe, welche ausschließlich Trauben vermarkten, sind nicht beihilfenberechtigt. Neu gegründete Betrieben, welche noch keine </w:t>
      </w:r>
      <w:r>
        <w:lastRenderedPageBreak/>
        <w:t>Bestandsmeldung abgegeben haben, sind ebenfalls teilnahmeberechtigt. Sie müssen dem Antrag eine ausführliche und begründete Darstellung der geplanten Betriebsentwicklung beilegen.</w:t>
      </w:r>
    </w:p>
    <w:p w14:paraId="36CECD9E" w14:textId="77777777" w:rsidR="00F23C4F" w:rsidRDefault="00F23C4F" w:rsidP="00F23C4F"/>
    <w:p w14:paraId="3F8EA8D1" w14:textId="77777777" w:rsidR="00B5233F" w:rsidRDefault="003C1077" w:rsidP="00EA555E">
      <w:pPr>
        <w:pStyle w:val="3nummeriert"/>
      </w:pPr>
      <w:bookmarkStart w:id="8" w:name="_Toc137185456"/>
      <w:r w:rsidRPr="00EA555E">
        <w:t>Unternehmensdaten</w:t>
      </w:r>
      <w:bookmarkEnd w:id="8"/>
    </w:p>
    <w:p w14:paraId="5EEF2048" w14:textId="77777777" w:rsidR="006E418D" w:rsidRPr="008627F9" w:rsidRDefault="006E418D" w:rsidP="006E418D">
      <w:pPr>
        <w:pStyle w:val="BoxTitel"/>
        <w:rPr>
          <w:rStyle w:val="Fett"/>
        </w:rPr>
      </w:pPr>
      <w:r w:rsidRPr="008627F9">
        <w:t xml:space="preserve">Hinweis: </w:t>
      </w:r>
    </w:p>
    <w:p w14:paraId="16B65981" w14:textId="77777777" w:rsidR="006E418D" w:rsidRDefault="006E418D" w:rsidP="006E418D">
      <w:pPr>
        <w:pStyle w:val="BoxStd"/>
      </w:pPr>
      <w:r>
        <w:t>Die Angaben zur förderwerbenden Person, das heißt Name der förderwerbenden Person bzw. der vertretungsbefugten Person, Geburtsdatum der förderwerbenden Person bzw. der vertretungsbefugten Person, die Kontaktdaten</w:t>
      </w:r>
      <w:r w:rsidR="00063BDE">
        <w:t>,</w:t>
      </w:r>
      <w:r>
        <w:t xml:space="preserve"> die Betriebs</w:t>
      </w:r>
      <w:r w:rsidR="00063BDE">
        <w:t>-/</w:t>
      </w:r>
      <w:r>
        <w:t xml:space="preserve"> Klientennummer</w:t>
      </w:r>
      <w:r w:rsidR="00063BDE">
        <w:t xml:space="preserve"> sowie die Firmenbuchnummer oder ZVR-Zahl</w:t>
      </w:r>
      <w:r>
        <w:t xml:space="preserve"> müssen bei der Einreichung des Förderantrags ausgefüllt sein, ansonsten kann der Förderantrag nicht eingereicht werden.</w:t>
      </w:r>
    </w:p>
    <w:p w14:paraId="6C945A31" w14:textId="77777777" w:rsidR="006E418D" w:rsidRDefault="006E418D" w:rsidP="006372D8">
      <w:pPr>
        <w:pStyle w:val="4nummeriert"/>
      </w:pPr>
      <w:r>
        <w:t xml:space="preserve">Betriebs-/Klientennummer: </w:t>
      </w:r>
    </w:p>
    <w:p w14:paraId="1254E9B6" w14:textId="77777777" w:rsidR="008B4205" w:rsidRDefault="006E418D" w:rsidP="006E418D">
      <w:r>
        <w:t xml:space="preserve">Bei Bewirtschaftung von mehreren Betriebseinheiten (unterschiedliche Betriebsstandorte mit eigener Betriebsnummer) ist die Betriebsnummer des Hauptbetriebes (Verwaltungszentrum der bewirtschafteten Betriebseinheiten) anzugeben. </w:t>
      </w:r>
    </w:p>
    <w:p w14:paraId="5E96B1C6" w14:textId="77777777" w:rsidR="006E418D" w:rsidRDefault="006E418D" w:rsidP="006E418D">
      <w:r>
        <w:t>Sofern die förderwerbende Person nicht Bewirtschafter:in eines land- und forstwirtschaftlichen Betriebes ist und bereits von der AMA eine Klientennummer (achtstellige mit „1“ beginnende Nummer) zugeteilt wurde, ist diese Klientennummer einzutragen.</w:t>
      </w:r>
    </w:p>
    <w:p w14:paraId="562EDDC8" w14:textId="77777777" w:rsidR="00070C64" w:rsidRDefault="00070C64" w:rsidP="006372D8">
      <w:pPr>
        <w:pStyle w:val="4nummeriert"/>
      </w:pPr>
      <w:r>
        <w:t>Weitere Informationen zu den Unternehmensdaten</w:t>
      </w:r>
    </w:p>
    <w:p w14:paraId="5EFF2E3A" w14:textId="77777777" w:rsidR="00070C64" w:rsidRPr="00070C64" w:rsidRDefault="00070C64" w:rsidP="00070C64">
      <w:r>
        <w:t>Handelt es sich bei der förderwerbenden Person nicht um eine natürliche Person, sind weitere Angaben zu den Unternehmensdaten erforderlich und entsprechende Vertragsgrundlagen hochzuladen. Wenn zutreffend b</w:t>
      </w:r>
      <w:r w:rsidR="00183A67">
        <w:t xml:space="preserve">zw. vorhanden, ist die ZVR-Zahl oder </w:t>
      </w:r>
      <w:r>
        <w:t>die Firmenbuchnummer anzugeben. In diesem Fall ist dem Förderantrag ein Auszug aus dem Vereinsregister bzw. ein Firmenbuchauszug beizulegen.</w:t>
      </w:r>
    </w:p>
    <w:p w14:paraId="7E9D4879" w14:textId="77777777" w:rsidR="00063BDE" w:rsidRDefault="00063BDE" w:rsidP="006372D8">
      <w:pPr>
        <w:pStyle w:val="4nummeriert"/>
      </w:pPr>
      <w:r>
        <w:t>Beteiligte Personen</w:t>
      </w:r>
    </w:p>
    <w:p w14:paraId="72F24F40" w14:textId="77777777" w:rsidR="00070C64" w:rsidRPr="00070C64" w:rsidRDefault="000E378D" w:rsidP="00070C64">
      <w:r w:rsidRPr="000E378D">
        <w:t>Unter beteiligte Personen werden Informationen aus den Kundendaten zu Vertretungsbefugten bzw. bei</w:t>
      </w:r>
      <w:r w:rsidR="00070C64" w:rsidRPr="000E378D">
        <w:t xml:space="preserve"> Personenvereinigung</w:t>
      </w:r>
      <w:r w:rsidRPr="000E378D">
        <w:t>en</w:t>
      </w:r>
      <w:r w:rsidR="00070C64" w:rsidRPr="000E378D">
        <w:t xml:space="preserve"> ohne eigene Rechtspersönlichkeit, </w:t>
      </w:r>
      <w:r w:rsidRPr="000E378D">
        <w:t>zu den Gesellschaftern a</w:t>
      </w:r>
      <w:r w:rsidR="00070C64" w:rsidRPr="000E378D">
        <w:t>nge</w:t>
      </w:r>
      <w:r w:rsidRPr="000E378D">
        <w:t>zeigt</w:t>
      </w:r>
      <w:r>
        <w:t>.</w:t>
      </w:r>
    </w:p>
    <w:p w14:paraId="54D74FD9" w14:textId="77777777" w:rsidR="00063BDE" w:rsidRDefault="00063BDE" w:rsidP="006372D8">
      <w:pPr>
        <w:pStyle w:val="4nummeriert"/>
      </w:pPr>
      <w:r>
        <w:lastRenderedPageBreak/>
        <w:t>Ansprechperson</w:t>
      </w:r>
    </w:p>
    <w:p w14:paraId="631F0C93" w14:textId="77777777" w:rsidR="00063BDE" w:rsidRPr="009575C0" w:rsidRDefault="00063BDE" w:rsidP="00063BDE">
      <w:r>
        <w:t xml:space="preserve">Es besteht die Möglichkeit eine weitere Person mit Namen und Kontaktdaten anzuführen, die als zentrale Ansprechperson für Rückfragen der Bewiligenden Stelle im Projekt </w:t>
      </w:r>
      <w:r w:rsidRPr="009575C0">
        <w:t>fungieren soll.</w:t>
      </w:r>
    </w:p>
    <w:p w14:paraId="39324DF3" w14:textId="77777777" w:rsidR="00063BDE" w:rsidRPr="009575C0" w:rsidRDefault="00063BDE" w:rsidP="006372D8">
      <w:pPr>
        <w:pStyle w:val="4nummeriert"/>
      </w:pPr>
      <w:r w:rsidRPr="009575C0">
        <w:t>Umsatzsteuer</w:t>
      </w:r>
    </w:p>
    <w:p w14:paraId="37548216" w14:textId="77777777" w:rsidR="009575C0" w:rsidRPr="00C353D7" w:rsidRDefault="009575C0" w:rsidP="009575C0">
      <w:r>
        <w:t>Für die Beurteilung der Förderfähigkeit der Kosten auf Netto- oder Bruttoebene wird die Information benötigt, ob die förderwerbende Person vorsteuerabzugsberechtigt ist.</w:t>
      </w:r>
    </w:p>
    <w:p w14:paraId="400F65E7" w14:textId="77777777" w:rsidR="009575C0" w:rsidRDefault="009575C0" w:rsidP="009575C0">
      <w:pPr>
        <w:pStyle w:val="BoxTitel"/>
      </w:pPr>
      <w:r w:rsidRPr="008627F9">
        <w:t xml:space="preserve">Hinweis: </w:t>
      </w:r>
    </w:p>
    <w:p w14:paraId="29C51594" w14:textId="77777777" w:rsidR="009575C0" w:rsidRDefault="009575C0" w:rsidP="009575C0">
      <w:pPr>
        <w:pStyle w:val="BoxTitel"/>
      </w:pPr>
    </w:p>
    <w:p w14:paraId="034F576F" w14:textId="77777777" w:rsidR="00294036" w:rsidRPr="00294036" w:rsidRDefault="009575C0" w:rsidP="00294036">
      <w:pPr>
        <w:pStyle w:val="BoxTitel"/>
        <w:rPr>
          <w:b w:val="0"/>
        </w:rPr>
      </w:pPr>
      <w:r w:rsidRPr="00070C64">
        <w:rPr>
          <w:b w:val="0"/>
        </w:rPr>
        <w:t xml:space="preserve">Landwirtschaftliche und forstwirtschaftliche Betriebe - auch Umsatzsteuer-pauschalierte Betriebe - gelten als vorsteuerabzugsberechtigt und müssen </w:t>
      </w:r>
      <w:r>
        <w:rPr>
          <w:b w:val="0"/>
        </w:rPr>
        <w:t xml:space="preserve">ein </w:t>
      </w:r>
      <w:r w:rsidRPr="00070C64">
        <w:rPr>
          <w:b w:val="0"/>
        </w:rPr>
        <w:t>JA ankreuzen.</w:t>
      </w:r>
    </w:p>
    <w:p w14:paraId="27F73AD6" w14:textId="77777777" w:rsidR="00294036" w:rsidRDefault="00294036" w:rsidP="00294036"/>
    <w:p w14:paraId="5DD70E23" w14:textId="0E71347C" w:rsidR="00294036" w:rsidRDefault="00294036" w:rsidP="00294036">
      <w:r>
        <w:t>Bei juristischen Personen, die nach ihren Angaben keine der Umsatzsteuer unterliegende unternehmerische Tätigkeit ausüben, ist von der förderwerbenden Person eine Bestätigung des Finanzamtes vorzulegen, dass der Betrieb nicht steuerlich erfasst ist. Erhält die förderwerbende Person ohne ihr Verschulden diese Bestätigung nicht, muss sie einen anderen Nachweis erbringen, aus welchem klar hervorgeht, dass sie nicht vorsteuerabzugsberechtigt ist.</w:t>
      </w:r>
    </w:p>
    <w:p w14:paraId="0DE4E45A" w14:textId="1E462ACF" w:rsidR="00294036" w:rsidRPr="00294036" w:rsidRDefault="00294036" w:rsidP="00294036">
      <w:r>
        <w:t>Im Rahmen der stichprobenartigen Vorort-Kontrollen durch die AMA erfolgt eine Einschau in die Bücher. Daher ist auch anzugeben, ob eine Verpflichtung zur Führung einer doppelten Buchführung oder einer Einnahmen-Ausgaben-Rechnung besteht.</w:t>
      </w:r>
    </w:p>
    <w:p w14:paraId="17E5D8B5" w14:textId="50B322EA" w:rsidR="00B21F0E" w:rsidRPr="00B21F0E" w:rsidRDefault="003C1077" w:rsidP="00B21F0E">
      <w:pPr>
        <w:pStyle w:val="3nummeriert"/>
        <w:numPr>
          <w:ilvl w:val="2"/>
          <w:numId w:val="3"/>
        </w:numPr>
      </w:pPr>
      <w:bookmarkStart w:id="9" w:name="_Toc137185457"/>
      <w:r>
        <w:t>Bankverbindung</w:t>
      </w:r>
      <w:bookmarkEnd w:id="9"/>
    </w:p>
    <w:p w14:paraId="67B75172" w14:textId="77777777" w:rsidR="0040636D" w:rsidRDefault="00B35488" w:rsidP="00B21F0E">
      <w:r>
        <w:t>Es sind die Daten jenes Bankkontos anzugeben, auf das die Förderung überwiesen werden soll</w:t>
      </w:r>
      <w:r w:rsidR="00B21F0E" w:rsidRPr="00B21F0E">
        <w:t>.</w:t>
      </w:r>
      <w:r>
        <w:t xml:space="preserve"> </w:t>
      </w:r>
      <w:r w:rsidR="0040636D">
        <w:t>Es ist nicht möglich, zu einem Zeitpunkt für mehrere Förderanträge unterschiedliche Bankverbindungen zu verwenden. Die zeitlich zuletzt bekanntgegebene Bankverbindung führt auch zu einer Änderung der Bankverbindung bei bereits früher eingereichten Förderanträgen.</w:t>
      </w:r>
    </w:p>
    <w:p w14:paraId="7EBC7D5E" w14:textId="77777777" w:rsidR="006E418D" w:rsidRPr="008627F9" w:rsidRDefault="006E418D" w:rsidP="006E418D">
      <w:pPr>
        <w:pStyle w:val="BoxTitel"/>
        <w:rPr>
          <w:rStyle w:val="Fett"/>
        </w:rPr>
      </w:pPr>
      <w:r w:rsidRPr="008627F9">
        <w:t xml:space="preserve">Hinweis: </w:t>
      </w:r>
    </w:p>
    <w:p w14:paraId="20228220" w14:textId="77777777" w:rsidR="006E418D" w:rsidRDefault="006E418D" w:rsidP="006E418D">
      <w:pPr>
        <w:pStyle w:val="BoxStd"/>
      </w:pPr>
      <w:r>
        <w:t>Die Daten zur Bankverbindung müssen bei der Einreichung des Förderantrags ausgefüllt sein, ansonsten kann der Förderantrag nicht eingereicht werden.</w:t>
      </w:r>
    </w:p>
    <w:p w14:paraId="3E8859A1" w14:textId="77777777" w:rsidR="00B47C53" w:rsidRPr="00B21F0E" w:rsidRDefault="00B47C53" w:rsidP="00B47C53">
      <w:pPr>
        <w:pStyle w:val="3nummeriert"/>
        <w:numPr>
          <w:ilvl w:val="2"/>
          <w:numId w:val="3"/>
        </w:numPr>
      </w:pPr>
      <w:bookmarkStart w:id="10" w:name="_Toc137185458"/>
      <w:r>
        <w:t>Zertifizierung</w:t>
      </w:r>
      <w:bookmarkEnd w:id="10"/>
    </w:p>
    <w:p w14:paraId="0FE35C41" w14:textId="77777777" w:rsidR="00B47C53" w:rsidRPr="00B21F0E" w:rsidRDefault="00B47C53" w:rsidP="00B47C53">
      <w:r>
        <w:t xml:space="preserve">Es sind </w:t>
      </w:r>
      <w:r w:rsidRPr="00354473">
        <w:t>Angaben über eine vorhandene Zertifizierung des Betrie</w:t>
      </w:r>
      <w:r>
        <w:t>bs (zB Nachhaltig Austria etc.) anzugeben.</w:t>
      </w:r>
    </w:p>
    <w:p w14:paraId="3F434A7E" w14:textId="603BCC15" w:rsidR="002F6D05" w:rsidRPr="00E75929" w:rsidRDefault="00B5233F" w:rsidP="002F6D05">
      <w:pPr>
        <w:pStyle w:val="3nummeriert"/>
        <w:numPr>
          <w:ilvl w:val="2"/>
          <w:numId w:val="3"/>
        </w:numPr>
      </w:pPr>
      <w:bookmarkStart w:id="11" w:name="_Toc137185459"/>
      <w:r w:rsidRPr="00E75929">
        <w:lastRenderedPageBreak/>
        <w:t>P</w:t>
      </w:r>
      <w:r w:rsidR="003C1077" w:rsidRPr="00E75929">
        <w:t>ersönliche Fördervoraussetzungen</w:t>
      </w:r>
      <w:bookmarkEnd w:id="11"/>
    </w:p>
    <w:p w14:paraId="138D9FDD" w14:textId="77777777" w:rsidR="006C54A4" w:rsidRPr="00E75929" w:rsidRDefault="00203A5E" w:rsidP="006372D8">
      <w:pPr>
        <w:pStyle w:val="4nummeriert"/>
      </w:pPr>
      <w:bookmarkStart w:id="12" w:name="_Ref119591891"/>
      <w:r w:rsidRPr="00E75929">
        <w:t>Befähigung der förderwerbenden Person</w:t>
      </w:r>
      <w:bookmarkEnd w:id="12"/>
    </w:p>
    <w:p w14:paraId="3B3A9DD4" w14:textId="31FFA9C2" w:rsidR="00203A5E" w:rsidRDefault="00203A5E" w:rsidP="00203A5E">
      <w:pPr>
        <w:rPr>
          <w:rStyle w:val="Kursiv"/>
        </w:rPr>
      </w:pPr>
      <w:r w:rsidRPr="00203A5E">
        <w:rPr>
          <w:rStyle w:val="Kursiv"/>
        </w:rPr>
        <w:t>Es gelten die Bestimmungen des § 55 GSP-AV</w:t>
      </w:r>
      <w:r>
        <w:rPr>
          <w:rStyle w:val="Kursiv"/>
        </w:rPr>
        <w:t xml:space="preserve"> </w:t>
      </w:r>
    </w:p>
    <w:p w14:paraId="52C59EDD" w14:textId="77777777" w:rsidR="00203A5E" w:rsidRDefault="00203A5E" w:rsidP="00203A5E">
      <w:pPr>
        <w:rPr>
          <w:rStyle w:val="Kursiv"/>
        </w:rPr>
      </w:pPr>
      <w:r w:rsidRPr="00203A5E">
        <w:rPr>
          <w:rStyle w:val="Kursiv"/>
        </w:rPr>
        <w:t>§ 55. Die Gewährung der Förderung setzt voraus, dass der Förderwerber in der Lage ist, die Geschäfte ordnungsgemäß zu führen, und über die erforderlichen fachlichen, wirtschaftlichen und organisatorischen Fähigkeiten zur Durchführung des Projekts verfügt.</w:t>
      </w:r>
    </w:p>
    <w:p w14:paraId="026C5DC1" w14:textId="77777777" w:rsidR="005B057D" w:rsidRDefault="00203A5E" w:rsidP="00203A5E">
      <w:r>
        <w:t xml:space="preserve">Die fachliche Befähigung kann – soweit erforderlich – durch gewerberechtliche oder berufsrechtliche Befähigungsnachweise glaubhaft gemacht werden. </w:t>
      </w:r>
      <w:r w:rsidR="005B057D">
        <w:t>Ist die</w:t>
      </w:r>
      <w:r w:rsidR="005B057D" w:rsidRPr="005B057D">
        <w:t xml:space="preserve"> </w:t>
      </w:r>
      <w:r w:rsidR="005B057D">
        <w:t>förderwerbende Person</w:t>
      </w:r>
      <w:r w:rsidR="005B057D" w:rsidRPr="005B057D">
        <w:t xml:space="preserve"> eine eingetragene Personengesellschaft oder eine juristische Person, müssen die fachlichen Fähigkeiten von den zur Geschäftsführung berufenen Organen erfüllt werden. Im Falle einer Personenvereinigung ohne eigene Rechtspersönlichkeit muss sichergestellt sein, dass Mitglieder der Personenvereinigung die fachlichen Erfordernisse erfüllen</w:t>
      </w:r>
      <w:r w:rsidR="005B057D">
        <w:t>.</w:t>
      </w:r>
    </w:p>
    <w:p w14:paraId="125563F2" w14:textId="77777777" w:rsidR="00203A5E" w:rsidRPr="00203A5E" w:rsidRDefault="005B057D" w:rsidP="00203A5E">
      <w:r>
        <w:t xml:space="preserve">Die wirtschaftliche Fähigkeit setzt </w:t>
      </w:r>
      <w:r w:rsidR="00436E67">
        <w:t xml:space="preserve">insbesondere </w:t>
      </w:r>
      <w:r>
        <w:t>voraus, dass die erforderlichen Eigenmittel aufgebracht werden können und ausreichend Liquidität zur Vorfinanzierung der Ausgaben vorhanden ist.</w:t>
      </w:r>
    </w:p>
    <w:p w14:paraId="70E8028C" w14:textId="77777777" w:rsidR="00B21F0E" w:rsidRDefault="003C1077" w:rsidP="006372D8">
      <w:pPr>
        <w:pStyle w:val="Formatvorlage4nummeriertVor12PtNach6Pt"/>
      </w:pPr>
      <w:r w:rsidRPr="00A76667">
        <w:t>Gebietskörperschaftsanteil</w:t>
      </w:r>
    </w:p>
    <w:p w14:paraId="0FB69838" w14:textId="48E1560B" w:rsidR="005B057D" w:rsidRPr="00E80243" w:rsidRDefault="005B057D" w:rsidP="005B057D">
      <w:pPr>
        <w:rPr>
          <w:rStyle w:val="GRUENFett"/>
        </w:rPr>
      </w:pPr>
      <w:bookmarkStart w:id="13" w:name="_Ref117174210"/>
      <w:r w:rsidRPr="00BE2B6A">
        <w:rPr>
          <w:rStyle w:val="GRUENFett"/>
          <w:color w:val="auto"/>
        </w:rPr>
        <w:t>Gebietskörperschaften</w:t>
      </w:r>
      <w:r w:rsidRPr="00E80243">
        <w:rPr>
          <w:rStyle w:val="GRUENFett"/>
        </w:rPr>
        <w:t xml:space="preserve"> </w:t>
      </w:r>
      <w:bookmarkEnd w:id="13"/>
    </w:p>
    <w:p w14:paraId="1F060646" w14:textId="3D881B25" w:rsidR="005B057D" w:rsidRPr="005B057D" w:rsidRDefault="005B057D" w:rsidP="005B057D">
      <w:pPr>
        <w:rPr>
          <w:rStyle w:val="Kursiv"/>
        </w:rPr>
      </w:pPr>
      <w:r w:rsidRPr="005B057D">
        <w:rPr>
          <w:rStyle w:val="Kursiv"/>
        </w:rPr>
        <w:t>Ein bestimmender Einfluss ist jedenfalls dann als gegeben anzunehmen, wenn eine Gebietskörperschaft allein oder gemeinsam mit anderen am Stamm-, Grund- oder Eigenkapital mit mehr als 25 % beteiligt ist oder ihr allein oder gemeinsam mit anderen durch andere finanzielle oder sonstige wirtschaftliche oder organisatorische Maßnahmen einer derartigen Beteiligung entsprechender Einfluss zukommt.</w:t>
      </w:r>
    </w:p>
    <w:p w14:paraId="5E7E6B0E" w14:textId="77777777" w:rsidR="00A816BE" w:rsidRDefault="00A816BE" w:rsidP="006372D8">
      <w:pPr>
        <w:pStyle w:val="Formatvorlage4nummeriertVor12PtNach6Pt"/>
      </w:pPr>
      <w:r>
        <w:t>Bundesvergabegesetz</w:t>
      </w:r>
    </w:p>
    <w:p w14:paraId="32DDE63B" w14:textId="2A1027B6" w:rsidR="00F16F40" w:rsidRPr="00F16F40" w:rsidRDefault="00F16F40" w:rsidP="00F16F40">
      <w:pPr>
        <w:rPr>
          <w:rStyle w:val="Kursiv"/>
        </w:rPr>
      </w:pPr>
      <w:r w:rsidRPr="00F16F40">
        <w:rPr>
          <w:rStyle w:val="Kursiv"/>
        </w:rPr>
        <w:t>Es gelten die Bestimmungen der §§ 71 und 98 Abs. 6 GSP-AV.</w:t>
      </w:r>
    </w:p>
    <w:p w14:paraId="05D63FBA" w14:textId="77777777" w:rsidR="00A816BE" w:rsidRPr="00F16F40" w:rsidRDefault="00F16F40" w:rsidP="00A816BE">
      <w:pPr>
        <w:rPr>
          <w:rStyle w:val="Kursiv"/>
        </w:rPr>
      </w:pPr>
      <w:r w:rsidRPr="00F16F40">
        <w:rPr>
          <w:rStyle w:val="Kursiv"/>
        </w:rPr>
        <w:t>§ 71. (1) Treten öffentliche Auftraggeber gemäß § 4 des Bundesvergabegesetzes 2018 – BVergG 2018, BGBl. I Nr. 65/2018, als Förderwerber auf, müssen sie die Einhaltung der Vorschriften für die Vergabe öffentlicher Aufträge nachweisen.</w:t>
      </w:r>
    </w:p>
    <w:p w14:paraId="07577154" w14:textId="77777777" w:rsidR="00F16F40" w:rsidRDefault="00F16F40" w:rsidP="00F16F40">
      <w:pPr>
        <w:rPr>
          <w:rStyle w:val="Kursiv"/>
        </w:rPr>
      </w:pPr>
      <w:r w:rsidRPr="00F16F40">
        <w:rPr>
          <w:rStyle w:val="Kursiv"/>
        </w:rPr>
        <w:t>(3) Werden die erbrachten Leistungen im Projekt nicht auf Basis tatsächlich getätigter Ausgaben, sondern mittels vereinfachter Kostenoptionen abgerechnet, entfällt die Verpflichtung gemäß Abs. 1.</w:t>
      </w:r>
    </w:p>
    <w:p w14:paraId="40A3642E" w14:textId="77777777" w:rsidR="00A5578B" w:rsidRPr="00A5578B" w:rsidRDefault="00A5578B" w:rsidP="00A5578B"/>
    <w:p w14:paraId="5747092F" w14:textId="77777777" w:rsidR="00F16F40" w:rsidRDefault="00A5578B" w:rsidP="00A816BE">
      <w:r>
        <w:t>Um die Einhaltung der Vorschriften des Vergaberechts prüfen zu können, muss als Vorfrage geklärt werden, ob die förderwerbende Person als öffentlicher Auftraggeber gilt. Dazu sind bestimmte Informationen erforderlich.</w:t>
      </w:r>
    </w:p>
    <w:p w14:paraId="5B382D0F" w14:textId="77777777" w:rsidR="00A5578B" w:rsidRDefault="00A5578B" w:rsidP="00A816BE">
      <w:r>
        <w:lastRenderedPageBreak/>
        <w:t xml:space="preserve">Die Einhaltung des Vergaberechts wird auf Basis einer vorzulegenden Dokumentation über die Vergabe von Leistungen beurteilt. </w:t>
      </w:r>
      <w:r w:rsidR="00253589">
        <w:t>Näheres dazu und zur Definition</w:t>
      </w:r>
      <w:r>
        <w:t xml:space="preserve"> eines öffentlichen Auftraggebers siehe Informationsblatt Vergaberecht</w:t>
      </w:r>
      <w:r w:rsidR="00253589">
        <w:t>.</w:t>
      </w:r>
    </w:p>
    <w:p w14:paraId="15258240" w14:textId="77777777" w:rsidR="00253589" w:rsidRPr="008627F9" w:rsidRDefault="00253589" w:rsidP="00253589">
      <w:pPr>
        <w:pStyle w:val="BoxTitel"/>
        <w:rPr>
          <w:rStyle w:val="Fett"/>
        </w:rPr>
      </w:pPr>
      <w:r w:rsidRPr="008627F9">
        <w:t xml:space="preserve">Hinweis: </w:t>
      </w:r>
    </w:p>
    <w:p w14:paraId="5B029702" w14:textId="77777777" w:rsidR="00253589" w:rsidRDefault="00253589" w:rsidP="00253589">
      <w:pPr>
        <w:pStyle w:val="BoxStd"/>
      </w:pPr>
      <w:r>
        <w:t xml:space="preserve">Die Vergabedokumentation ist nur dann vorzulegen, wenn die Förderung anhand tatsächlich angefallener Ausgaben, also mit Belegen, abgerechnet wird. </w:t>
      </w:r>
    </w:p>
    <w:p w14:paraId="0D6805B1" w14:textId="77777777" w:rsidR="00253589" w:rsidRPr="00A816BE" w:rsidRDefault="00253589" w:rsidP="00A816BE"/>
    <w:p w14:paraId="1FF58CA3" w14:textId="6EBFC1D6" w:rsidR="00C05E8A" w:rsidRDefault="00FB56B0" w:rsidP="0005434A">
      <w:pPr>
        <w:pStyle w:val="4nummeriert"/>
      </w:pPr>
      <w:r>
        <w:t>Maßnahmenspezifische pers. Fördervoraussetzungen</w:t>
      </w:r>
    </w:p>
    <w:p w14:paraId="19EE94D7" w14:textId="4C50BC2A" w:rsidR="00717613" w:rsidRDefault="00717613" w:rsidP="00D866B9"/>
    <w:p w14:paraId="056F1409" w14:textId="5E2CD07A" w:rsidR="00717613" w:rsidRDefault="00717613" w:rsidP="00D866B9">
      <w:r>
        <w:t>Das Vorliegen der Fördervoraussetzung der Erzeugung oder Vermarktung von Weinbauerzeugnissen wird anhand der aktuellen</w:t>
      </w:r>
      <w:r w:rsidR="00AA6C93">
        <w:t xml:space="preserve"> </w:t>
      </w:r>
      <w:r>
        <w:t>Bestandsmeldung</w:t>
      </w:r>
      <w:r w:rsidR="00645109">
        <w:t xml:space="preserve"> </w:t>
      </w:r>
      <w:r>
        <w:t>überprüft.</w:t>
      </w:r>
      <w:r w:rsidR="00AA6C93">
        <w:t xml:space="preserve"> Maßgeblich ist jene Bestandsmeldung, die zu dem dem Antragsdatum unmittelbar vorangehenden Stichtag </w:t>
      </w:r>
      <w:r w:rsidR="002C2054">
        <w:t xml:space="preserve">im Wege der Weindatenbank </w:t>
      </w:r>
      <w:r w:rsidR="00AA6C93">
        <w:t>abgegeben wird.</w:t>
      </w:r>
    </w:p>
    <w:p w14:paraId="7A243CF4" w14:textId="77777777" w:rsidR="00717613" w:rsidRPr="00D866B9" w:rsidRDefault="00717613" w:rsidP="00717613">
      <w:pPr>
        <w:pStyle w:val="BoxTitel"/>
        <w:rPr>
          <w:b w:val="0"/>
          <w:bCs w:val="0"/>
        </w:rPr>
      </w:pPr>
      <w:r w:rsidRPr="008627F9">
        <w:t xml:space="preserve">Hinweis: </w:t>
      </w:r>
    </w:p>
    <w:p w14:paraId="4FF35E3A" w14:textId="7546327D" w:rsidR="0013659C" w:rsidRPr="00D866B9" w:rsidRDefault="00717613" w:rsidP="00D866B9">
      <w:pPr>
        <w:pStyle w:val="BoxTitel"/>
        <w:rPr>
          <w:b w:val="0"/>
        </w:rPr>
      </w:pPr>
      <w:r w:rsidRPr="00D866B9">
        <w:rPr>
          <w:b w:val="0"/>
        </w:rPr>
        <w:t>Betriebe, welche ausschließlich Trauben vermarkten, sind nicht beihilfenberechtigt.</w:t>
      </w:r>
      <w:r w:rsidR="00391026" w:rsidRPr="00D866B9">
        <w:rPr>
          <w:b w:val="0"/>
        </w:rPr>
        <w:t xml:space="preserve"> </w:t>
      </w:r>
    </w:p>
    <w:p w14:paraId="086FE53D" w14:textId="01B2F690" w:rsidR="00717613" w:rsidRPr="00D866B9" w:rsidRDefault="00D866B9" w:rsidP="00D866B9">
      <w:pPr>
        <w:pStyle w:val="BoxTitel"/>
        <w:rPr>
          <w:b w:val="0"/>
        </w:rPr>
      </w:pPr>
      <w:r>
        <w:rPr>
          <w:b w:val="0"/>
        </w:rPr>
        <w:t>Neu gegründete Betriebe</w:t>
      </w:r>
      <w:r w:rsidR="00717613" w:rsidRPr="00D866B9">
        <w:rPr>
          <w:b w:val="0"/>
        </w:rPr>
        <w:t xml:space="preserve">, welche noch keine Bestandsmeldung </w:t>
      </w:r>
      <w:r w:rsidR="0013659C" w:rsidRPr="00D866B9">
        <w:rPr>
          <w:b w:val="0"/>
        </w:rPr>
        <w:t xml:space="preserve">gemäß § 29 Abs. 2 bzw. 3 des Weingesetzes 2009 </w:t>
      </w:r>
      <w:r w:rsidR="00717613" w:rsidRPr="00D866B9">
        <w:rPr>
          <w:b w:val="0"/>
        </w:rPr>
        <w:t xml:space="preserve">abgegeben haben, sind </w:t>
      </w:r>
      <w:r w:rsidR="0013659C" w:rsidRPr="00D866B9">
        <w:rPr>
          <w:b w:val="0"/>
        </w:rPr>
        <w:t>grundsätzlich</w:t>
      </w:r>
      <w:r w:rsidR="00717613" w:rsidRPr="00D866B9">
        <w:rPr>
          <w:b w:val="0"/>
        </w:rPr>
        <w:t xml:space="preserve"> teilnahmeberechtigt. Sie müssen dem Antrag eine ausführliche und begründete Darstellung der geplanten Betriebsentwicklung beilegen.</w:t>
      </w:r>
    </w:p>
    <w:p w14:paraId="3B074DE7" w14:textId="3378D6BE" w:rsidR="0005434A" w:rsidRDefault="0005434A" w:rsidP="0005434A"/>
    <w:p w14:paraId="5894A043" w14:textId="6472DDB3" w:rsidR="0005434A" w:rsidRDefault="0005434A" w:rsidP="0005434A">
      <w:r>
        <w:t>Scheint die Investition der gegenwärtigen wirtschaftlichen Situation des Betriebes nicht zu entsprechen, so hat der Förderwerber auf Verlangen der AMA eine ausführliche und begründete Darstellung der geplanten Betriebsentwicklung nachzureichen.</w:t>
      </w:r>
    </w:p>
    <w:p w14:paraId="25B00574" w14:textId="019E69E7" w:rsidR="00320B2F" w:rsidRDefault="00320B2F" w:rsidP="0005434A"/>
    <w:p w14:paraId="53870CEE" w14:textId="5267D4D2" w:rsidR="00320B2F" w:rsidRPr="00D866B9" w:rsidRDefault="00320B2F" w:rsidP="00320B2F">
      <w:pPr>
        <w:rPr>
          <w:b/>
        </w:rPr>
      </w:pPr>
      <w:r>
        <w:rPr>
          <w:b/>
        </w:rPr>
        <w:t>Einschränkung auf kleine und mittlere U</w:t>
      </w:r>
      <w:r w:rsidRPr="00D866B9">
        <w:rPr>
          <w:b/>
        </w:rPr>
        <w:t>nternehmen</w:t>
      </w:r>
    </w:p>
    <w:p w14:paraId="558375E6" w14:textId="3CDF09C8" w:rsidR="00320B2F" w:rsidRDefault="00320B2F" w:rsidP="00320B2F">
      <w:r>
        <w:t xml:space="preserve">Gemäß Artikel 50 Abs. 2 der VO (EU) Nr. 1308/2013 ist die Unterstützung in voller Höhe auf Kleinstunternehmen sowie kleine und mittlere Unternehmen (kurz: KMU) im Sinne der Empfehlung 2003/361/EG der Kommission begrenzt. Dabei handelt es sich gemäß Titel I Artikel 2 Abs. 1 des Anhangs der Empfehlung 2003/361/EG um </w:t>
      </w:r>
    </w:p>
    <w:p w14:paraId="2F4ED89D" w14:textId="77777777" w:rsidR="00320B2F" w:rsidRDefault="00320B2F" w:rsidP="00320B2F">
      <w:r>
        <w:t xml:space="preserve">Unternehmen, die weniger als 250 Personen beschäftigen und die entweder einen </w:t>
      </w:r>
    </w:p>
    <w:p w14:paraId="7ED8D3A0" w14:textId="77777777" w:rsidR="00320B2F" w:rsidRDefault="00320B2F" w:rsidP="00320B2F">
      <w:r>
        <w:t xml:space="preserve">Jahresumsatz von höchstens 50 Mio EUR erzielen oder deren Jahresbilanzsumme </w:t>
      </w:r>
    </w:p>
    <w:p w14:paraId="5F3BA419" w14:textId="77777777" w:rsidR="00320B2F" w:rsidRDefault="00320B2F" w:rsidP="00320B2F">
      <w:r>
        <w:t xml:space="preserve">sich auf höchstens 43 Mio EUR beläuft. </w:t>
      </w:r>
    </w:p>
    <w:p w14:paraId="0E134068" w14:textId="77777777" w:rsidR="00320B2F" w:rsidRDefault="00320B2F" w:rsidP="00320B2F">
      <w:r>
        <w:lastRenderedPageBreak/>
        <w:t xml:space="preserve">In die Berechnung, ob das Unternehmen den in der angeführten KMU-Definition festgelegten Schwellenwerten entspricht, sind auch alle von mit dem Unternehmen verbundenen Unternehmen und anteilsmäßig alle Partnerunternehmen miteinzubeziehen. </w:t>
      </w:r>
    </w:p>
    <w:p w14:paraId="139A89C9" w14:textId="77777777" w:rsidR="00320B2F" w:rsidRDefault="00320B2F" w:rsidP="00320B2F">
      <w:r>
        <w:t xml:space="preserve">Bei Unternehmen, die nicht unter Titel I Artikel 2 Abs. 1 des Anhangs der Empfehlung 2003/361/EG fallen, weniger als 750 Personen beschäftigen oder einen </w:t>
      </w:r>
    </w:p>
    <w:p w14:paraId="2AA499BF" w14:textId="77777777" w:rsidR="00320B2F" w:rsidRDefault="00320B2F" w:rsidP="00320B2F">
      <w:r>
        <w:t xml:space="preserve">Jahresumsatz von weniger als 200 Mio EUR erzielen, wird die </w:t>
      </w:r>
    </w:p>
    <w:p w14:paraId="07AAF0EF" w14:textId="77777777" w:rsidR="00320B2F" w:rsidRDefault="00320B2F" w:rsidP="00320B2F">
      <w:r>
        <w:t>Beihilfehöchstintensität halbiert.</w:t>
      </w:r>
    </w:p>
    <w:p w14:paraId="19D6C175" w14:textId="77777777" w:rsidR="0005434A" w:rsidRDefault="0005434A" w:rsidP="0005434A"/>
    <w:p w14:paraId="56F594B5" w14:textId="77777777" w:rsidR="005012E3" w:rsidRPr="005012E3" w:rsidRDefault="001A3DCE" w:rsidP="005012E3">
      <w:pPr>
        <w:pStyle w:val="2nummeriert"/>
      </w:pPr>
      <w:bookmarkStart w:id="14" w:name="_Toc137185460"/>
      <w:r>
        <w:t>Projektbeschreibung</w:t>
      </w:r>
      <w:bookmarkEnd w:id="14"/>
    </w:p>
    <w:p w14:paraId="2656C696" w14:textId="77777777" w:rsidR="00B5233F" w:rsidRDefault="001A3DCE" w:rsidP="00B5233F">
      <w:pPr>
        <w:pStyle w:val="3nummeriert"/>
      </w:pPr>
      <w:bookmarkStart w:id="15" w:name="_Toc137185461"/>
      <w:r>
        <w:t>Überblick</w:t>
      </w:r>
      <w:bookmarkEnd w:id="15"/>
    </w:p>
    <w:p w14:paraId="6A0D325F" w14:textId="77777777" w:rsidR="001A3DCE" w:rsidRDefault="001A3DCE" w:rsidP="006372D8">
      <w:pPr>
        <w:pStyle w:val="Formatvorlage4nummeriertVor12PtNach6Pt"/>
      </w:pPr>
      <w:r>
        <w:t>Durchführungszeitraum</w:t>
      </w:r>
    </w:p>
    <w:p w14:paraId="0B4B6197" w14:textId="79511607" w:rsidR="00BC0F53" w:rsidRPr="00180264" w:rsidRDefault="006E4C49" w:rsidP="006E4C49">
      <w:pPr>
        <w:rPr>
          <w:rStyle w:val="Kursiv"/>
        </w:rPr>
      </w:pPr>
      <w:r w:rsidRPr="00203A5E">
        <w:rPr>
          <w:rStyle w:val="Kursiv"/>
        </w:rPr>
        <w:t xml:space="preserve">Es gelten die </w:t>
      </w:r>
      <w:r w:rsidR="00C82F46">
        <w:rPr>
          <w:rStyle w:val="Kursiv"/>
        </w:rPr>
        <w:t>Bestimmungen des § 60</w:t>
      </w:r>
      <w:r w:rsidRPr="00203A5E">
        <w:rPr>
          <w:rStyle w:val="Kursiv"/>
        </w:rPr>
        <w:t xml:space="preserve"> GSP-AV</w:t>
      </w:r>
    </w:p>
    <w:p w14:paraId="44E6CD7A" w14:textId="3E3D3559" w:rsidR="00C05E8A" w:rsidRPr="00BE2B6A" w:rsidRDefault="00C82F46" w:rsidP="00C05E8A">
      <w:pPr>
        <w:rPr>
          <w:i/>
          <w:iCs/>
        </w:rPr>
      </w:pPr>
      <w:r>
        <w:rPr>
          <w:rStyle w:val="Kursiv"/>
        </w:rPr>
        <w:t>§ 60</w:t>
      </w:r>
      <w:r w:rsidR="007A470B" w:rsidRPr="007A470B">
        <w:rPr>
          <w:rStyle w:val="Kursiv"/>
        </w:rPr>
        <w:t xml:space="preserve">. </w:t>
      </w:r>
      <w:r w:rsidR="00C05E8A">
        <w:rPr>
          <w:i/>
          <w:iCs/>
          <w:lang w:val="de-AT"/>
        </w:rPr>
        <w:t>(2</w:t>
      </w:r>
      <w:r w:rsidR="00C05E8A" w:rsidRPr="00C05E8A">
        <w:rPr>
          <w:i/>
          <w:iCs/>
          <w:lang w:val="de-AT"/>
        </w:rPr>
        <w:t>) Der Durchführungszeitraum für ein Projekt der Fördermaßnahme 58-02 endet spätestens am</w:t>
      </w:r>
      <w:r w:rsidR="00C05E8A">
        <w:rPr>
          <w:i/>
          <w:iCs/>
          <w:lang w:val="de-AT"/>
        </w:rPr>
        <w:t xml:space="preserve"> </w:t>
      </w:r>
      <w:r w:rsidR="00C05E8A" w:rsidRPr="00C05E8A">
        <w:rPr>
          <w:i/>
          <w:iCs/>
          <w:lang w:val="de-AT"/>
        </w:rPr>
        <w:t>31. Mai des auf die Antragstellung folgenden Kalenderjahres, ausgenommen im Fall der Verlängerung der</w:t>
      </w:r>
      <w:r w:rsidR="00C05E8A">
        <w:rPr>
          <w:i/>
          <w:iCs/>
          <w:lang w:val="de-AT"/>
        </w:rPr>
        <w:t xml:space="preserve"> </w:t>
      </w:r>
      <w:r w:rsidR="00C05E8A" w:rsidRPr="00C05E8A">
        <w:rPr>
          <w:i/>
          <w:iCs/>
          <w:lang w:val="de-AT"/>
        </w:rPr>
        <w:t>Frist für die Einreichung des</w:t>
      </w:r>
      <w:r w:rsidR="00051203">
        <w:rPr>
          <w:i/>
          <w:iCs/>
          <w:lang w:val="de-AT"/>
        </w:rPr>
        <w:t xml:space="preserve"> Z</w:t>
      </w:r>
      <w:r w:rsidR="00C05E8A" w:rsidRPr="00C05E8A">
        <w:rPr>
          <w:i/>
          <w:iCs/>
          <w:lang w:val="de-AT"/>
        </w:rPr>
        <w:t>ahlungsantrags.</w:t>
      </w:r>
    </w:p>
    <w:p w14:paraId="557A6F18" w14:textId="77777777" w:rsidR="00C05E8A" w:rsidRPr="007A470B" w:rsidRDefault="00C05E8A" w:rsidP="00C05E8A">
      <w:pPr>
        <w:rPr>
          <w:rStyle w:val="Kursiv"/>
        </w:rPr>
      </w:pPr>
    </w:p>
    <w:p w14:paraId="2DD23413" w14:textId="64DD96E9" w:rsidR="006E4C49" w:rsidRDefault="007A470B" w:rsidP="006E4C49">
      <w:r>
        <w:t xml:space="preserve">Der Durchführungszeitraum beginnt mit der Antragstellung. </w:t>
      </w:r>
    </w:p>
    <w:p w14:paraId="7424777E" w14:textId="77777777" w:rsidR="007A470B" w:rsidRPr="008627F9" w:rsidRDefault="007A470B" w:rsidP="007A470B">
      <w:pPr>
        <w:pStyle w:val="BoxTitel"/>
        <w:rPr>
          <w:rStyle w:val="Fett"/>
        </w:rPr>
      </w:pPr>
      <w:r w:rsidRPr="008627F9">
        <w:t xml:space="preserve">Hinweis: </w:t>
      </w:r>
    </w:p>
    <w:p w14:paraId="63F24994" w14:textId="5F5845C1" w:rsidR="00BE2B6A" w:rsidRDefault="00BE2B6A" w:rsidP="00BE2B6A">
      <w:pPr>
        <w:pStyle w:val="BoxStd"/>
      </w:pPr>
      <w:r>
        <w:t xml:space="preserve">Leistungen, die </w:t>
      </w:r>
      <w:r w:rsidR="00D54746">
        <w:t xml:space="preserve">vor der Einreichung des Förderantrags oder </w:t>
      </w:r>
      <w:r>
        <w:t>erst nach Ablauf des Durchführungszeitraums umgesetzt werden, sind nicht förderfähig (siehe § 68 Abs. 1 Z 1 GSP-AV).</w:t>
      </w:r>
    </w:p>
    <w:p w14:paraId="4DE7F951" w14:textId="5E57DE2A" w:rsidR="009E663A" w:rsidRDefault="00BE2B6A" w:rsidP="00BE2B6A">
      <w:pPr>
        <w:pStyle w:val="BoxStd"/>
      </w:pPr>
      <w:r>
        <w:t xml:space="preserve">Das Rechnungs- und Zahlungsdatum einer fristgerecht erbrachten Leistung kann außerhalb des Durchführungszeitraums liegen. </w:t>
      </w:r>
      <w:r w:rsidR="009E663A">
        <w:t xml:space="preserve">Vor der Antragstellung geleistete Zahlungen sind </w:t>
      </w:r>
      <w:r w:rsidR="004A64F7">
        <w:t xml:space="preserve">jedoch </w:t>
      </w:r>
      <w:r w:rsidR="009E663A">
        <w:t>nur zulässig, wenn es sich um Anzahlungen handelt (siehe § 69 Abs. 1 GSP-AV).</w:t>
      </w:r>
    </w:p>
    <w:p w14:paraId="60FD9645" w14:textId="76FE3ECA" w:rsidR="00BE2B6A" w:rsidRDefault="00BE2B6A" w:rsidP="00BE2B6A">
      <w:pPr>
        <w:pStyle w:val="BoxStd"/>
      </w:pPr>
      <w:r>
        <w:t>Maßgeblich</w:t>
      </w:r>
      <w:r w:rsidR="009E663A">
        <w:t xml:space="preserve"> für die Förderfähigkeit der eingereichten Kosten</w:t>
      </w:r>
      <w:r>
        <w:t xml:space="preserve"> ist das Datum der Leistungserbringung (Lieferschein).</w:t>
      </w:r>
      <w:r w:rsidR="00D54746">
        <w:t xml:space="preserve"> Der Zeitp</w:t>
      </w:r>
      <w:r w:rsidR="00A00223">
        <w:t>unkt der Leistungserbringung muss auf der Rechnung angedruckt sein oder durch einen Lieferschein n</w:t>
      </w:r>
      <w:r w:rsidR="00001BF2">
        <w:t>achgewie</w:t>
      </w:r>
      <w:r w:rsidR="00A00223">
        <w:t>sen werden.</w:t>
      </w:r>
    </w:p>
    <w:p w14:paraId="77F6D8A0" w14:textId="19C2B5EC" w:rsidR="007A470B" w:rsidRPr="006E4C49" w:rsidRDefault="00184F9A" w:rsidP="00475338">
      <w:r>
        <w:t xml:space="preserve">Verzögert sich eine Projektumsetzung, ist eine Verlängerung der </w:t>
      </w:r>
      <w:r w:rsidR="00CF6567">
        <w:t xml:space="preserve">Frist für die Einreichung des Zahlungsantrags </w:t>
      </w:r>
      <w:r w:rsidR="002C2054">
        <w:t xml:space="preserve">um maximal 6 Monate </w:t>
      </w:r>
      <w:r>
        <w:t>zulässig</w:t>
      </w:r>
      <w:r w:rsidR="00CF6567">
        <w:t xml:space="preserve">, wenn den Förderwerber an der </w:t>
      </w:r>
      <w:r w:rsidR="00CF6567">
        <w:lastRenderedPageBreak/>
        <w:t>Nichteinhaltung der Frist keine Schuld trifft</w:t>
      </w:r>
      <w:r w:rsidR="00375907">
        <w:t xml:space="preserve"> und d</w:t>
      </w:r>
      <w:r>
        <w:t xml:space="preserve">er Antrag auf Verlängerung rechtzeitig </w:t>
      </w:r>
      <w:r w:rsidRPr="00475338">
        <w:rPr>
          <w:rStyle w:val="Hyperlink"/>
        </w:rPr>
        <w:t>vor</w:t>
      </w:r>
      <w:r w:rsidRPr="00475338">
        <w:t xml:space="preserve"> Ablauf</w:t>
      </w:r>
      <w:r>
        <w:t xml:space="preserve"> der Frist</w:t>
      </w:r>
      <w:r w:rsidR="00475338">
        <w:t xml:space="preserve"> bei der </w:t>
      </w:r>
      <w:r w:rsidR="007D493B">
        <w:t>AMA</w:t>
      </w:r>
      <w:r w:rsidR="00475338">
        <w:t xml:space="preserve"> eingebracht </w:t>
      </w:r>
      <w:r w:rsidR="00375907">
        <w:t xml:space="preserve">wird. Der Durchführungszeitraum verlängert sich in diesem Fall bis zum Ende der Frist für die Einreichung des Zahlungsantrags. </w:t>
      </w:r>
    </w:p>
    <w:p w14:paraId="53E16AD5" w14:textId="77777777" w:rsidR="005012E3" w:rsidRDefault="001A3DCE" w:rsidP="006372D8">
      <w:pPr>
        <w:pStyle w:val="Formatvorlage4nummeriertVor12PtNach6Pt"/>
      </w:pPr>
      <w:r>
        <w:t>Kurzbeschreibung des Projekts</w:t>
      </w:r>
    </w:p>
    <w:p w14:paraId="09CC5F33" w14:textId="4F94D7AD" w:rsidR="0040636D" w:rsidRDefault="0040636D" w:rsidP="0040636D">
      <w:r>
        <w:t>Mit einer kurzen und bündigen Beschreibung sollen die Inhalte des Projekts aussagekräftig dargestellt werden. Diese Beschreibung dient den zuständigen Bearbeiter:innen in de</w:t>
      </w:r>
      <w:r w:rsidR="009F18C6">
        <w:t>r</w:t>
      </w:r>
      <w:r>
        <w:t xml:space="preserve"> </w:t>
      </w:r>
      <w:r w:rsidR="007D493B">
        <w:t>AMA</w:t>
      </w:r>
      <w:r>
        <w:t>, sich einen ersten Überblick über das Projekt zu machen</w:t>
      </w:r>
      <w:r w:rsidR="009F18C6">
        <w:t>, auch</w:t>
      </w:r>
      <w:r>
        <w:t xml:space="preserve"> soll dadurch festgestellt werden können, ob das Projekt der beantragten Fördermaßnahme zuordenbar ist.</w:t>
      </w:r>
    </w:p>
    <w:p w14:paraId="006CD7A3" w14:textId="77777777" w:rsidR="0023651D" w:rsidRPr="0040636D" w:rsidRDefault="0023651D" w:rsidP="0023651D">
      <w:r>
        <w:t>Eine Kurzbeschreibung sollte nicht länger als ca. 5 – 10 Zeilen sein, das Projektmotiv, die Zielsetzungen und die geplanten Aktivitäten darstellen sowie die erwarteten Ergebnisse beschreiben.</w:t>
      </w:r>
    </w:p>
    <w:p w14:paraId="6A992CDA" w14:textId="77777777" w:rsidR="001A3DCE" w:rsidRDefault="001A3DCE" w:rsidP="006372D8">
      <w:pPr>
        <w:pStyle w:val="Formatvorlage4nummeriertVor12PtNach6Pt"/>
      </w:pPr>
      <w:r>
        <w:t>Standort der Investition</w:t>
      </w:r>
    </w:p>
    <w:p w14:paraId="115AA095" w14:textId="3431E82F" w:rsidR="0035786D" w:rsidRDefault="00614FAB" w:rsidP="00F16F40">
      <w:r>
        <w:t>Bei</w:t>
      </w:r>
      <w:r w:rsidR="003E6794">
        <w:t xml:space="preserve"> Investitionen ist anzugeben, ob der Standort der Investition am Betriebssitz liegt. Wenn nein, ist</w:t>
      </w:r>
      <w:r w:rsidR="0035786D">
        <w:t xml:space="preserve"> der Standort entweder mittels </w:t>
      </w:r>
      <w:r w:rsidR="003E6794">
        <w:t xml:space="preserve">Angabe der Katastralgemeine und der Grundstücksnummer </w:t>
      </w:r>
      <w:r w:rsidR="0035786D">
        <w:t>oder textlich oder durch Hinaufladen von Karten oder Plänen zu beschreiben.</w:t>
      </w:r>
    </w:p>
    <w:p w14:paraId="47CB6599" w14:textId="0C655F8D" w:rsidR="00051203" w:rsidRPr="00051203" w:rsidRDefault="00051203" w:rsidP="00F16F40">
      <w:r w:rsidRPr="00051203">
        <w:t>Werden Räumlichkeiten außerhalb des Betri</w:t>
      </w:r>
      <w:r w:rsidR="007D493B">
        <w:t>e</w:t>
      </w:r>
      <w:r w:rsidRPr="00051203">
        <w:t>bs</w:t>
      </w:r>
      <w:r w:rsidR="007D493B">
        <w:t>sitzes angemietet, so ist dies v</w:t>
      </w:r>
      <w:r w:rsidRPr="00051203">
        <w:t>ertraglich festzuhalten und für die überwiegende Nutzung der Fördergegenstände durch die förderwerbende Person zu sorgen.</w:t>
      </w:r>
    </w:p>
    <w:p w14:paraId="41A04A1E" w14:textId="7320898C" w:rsidR="00051203" w:rsidRPr="00051203" w:rsidRDefault="001A3DCE" w:rsidP="00051203">
      <w:pPr>
        <w:pStyle w:val="3nummeriert"/>
      </w:pPr>
      <w:bookmarkStart w:id="16" w:name="_Toc137185462"/>
      <w:r w:rsidRPr="00051203">
        <w:t>Projektspezifische Angaben</w:t>
      </w:r>
      <w:bookmarkEnd w:id="16"/>
    </w:p>
    <w:p w14:paraId="0855A577" w14:textId="77777777" w:rsidR="00051203" w:rsidRDefault="00051203" w:rsidP="00051203">
      <w:r>
        <w:t>Für jedes beantragte Projekt ist von der förderwerbenden Person ein eindeutiger und treffender Projekttitel zu vergeben. Insbesondere wenn Sie mehrere Förderungsanträge stellen, soll damit eine eindeutige Zuordnung möglich sein.</w:t>
      </w:r>
    </w:p>
    <w:p w14:paraId="47FA28D2" w14:textId="58B972BD" w:rsidR="00051203" w:rsidRPr="00051203" w:rsidRDefault="00051203" w:rsidP="00051203">
      <w:pPr>
        <w:rPr>
          <w:highlight w:val="yellow"/>
        </w:rPr>
      </w:pPr>
      <w:r>
        <w:t>Der Projekttitel und die Förderantragsnummer dienen zur eindeutigen Identifikation und werden in der gesamten Antragsabwicklung verwendet. Die Förderantragsnummer wird nach dem erstmaligen Speichern dieser Startseite automatisch vergeben.</w:t>
      </w:r>
    </w:p>
    <w:p w14:paraId="11E0636B" w14:textId="7E0BAA26" w:rsidR="00C57463" w:rsidRDefault="00761ED3" w:rsidP="00C57463">
      <w:pPr>
        <w:pStyle w:val="3nummeriert"/>
      </w:pPr>
      <w:bookmarkStart w:id="17" w:name="_Toc137185463"/>
      <w:r>
        <w:t>Projektinhalt</w:t>
      </w:r>
      <w:bookmarkEnd w:id="17"/>
    </w:p>
    <w:p w14:paraId="208B7C7A" w14:textId="6FBC71DD" w:rsidR="00E955C9" w:rsidRPr="00E955C9" w:rsidRDefault="00E955C9" w:rsidP="00D866B9">
      <w:r w:rsidRPr="00E955C9">
        <w:t>Die Darstellung des Projektinhalts gliedert sich in 3 Ebenen. Nach der Auswahl des Fördergegenstandes wird auf nächster Ebene das Arbeitspaket abgefragt. Auf der Ebene Arbeitspaket müssen die Aktivitäten auf dritter Ebene ausgewählt werden.</w:t>
      </w:r>
    </w:p>
    <w:p w14:paraId="6852C57A" w14:textId="77777777" w:rsidR="003E4A12" w:rsidRDefault="00761ED3" w:rsidP="006372D8">
      <w:pPr>
        <w:pStyle w:val="4nummeriert"/>
      </w:pPr>
      <w:r>
        <w:t>Fördergegenstand</w:t>
      </w:r>
    </w:p>
    <w:p w14:paraId="14950E7C" w14:textId="2EBFE595" w:rsidR="0072304E" w:rsidRDefault="0072304E" w:rsidP="00FB56B0">
      <w:r w:rsidRPr="0072304E">
        <w:t xml:space="preserve">Die Auswahl der geeigneten Investitionen und deren widmungsgemäße Verwendung hat für eine optimale Verbesserung der Eigenleistung des Weinbaubetriebs zu sorgen. Einkünfte aus Lohnabfüllung oder Vermietung sowie Produkte, die nicht im Anhang VII Teil </w:t>
      </w:r>
      <w:r w:rsidRPr="0072304E">
        <w:lastRenderedPageBreak/>
        <w:t>II der Verordnung (EU) Nr. 1308/2013 angeführt sind, werden diesbezüglich nicht berücksichtigt.</w:t>
      </w:r>
    </w:p>
    <w:p w14:paraId="6E2B2980" w14:textId="77777777" w:rsidR="000C6D7B" w:rsidRDefault="000C6D7B" w:rsidP="00FB56B0"/>
    <w:p w14:paraId="2E6FA2AD" w14:textId="408FEC29" w:rsidR="00E21A42" w:rsidRDefault="0005434A" w:rsidP="0005434A">
      <w:r>
        <w:t>Hat der Förderwerber einen Fördergegenstand bereits in einem früheren Projekt beantragt, muss dieser Fördergegenstand vor einer neuerlichen Beantragung vollständig abgeschlossen worden sein.</w:t>
      </w:r>
    </w:p>
    <w:p w14:paraId="4253B41B" w14:textId="77777777" w:rsidR="0072304E" w:rsidRPr="0072304E" w:rsidRDefault="0072304E" w:rsidP="0072304E">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
          <w:bCs/>
        </w:rPr>
      </w:pPr>
      <w:r w:rsidRPr="0072304E">
        <w:rPr>
          <w:b/>
          <w:bCs/>
        </w:rPr>
        <w:t xml:space="preserve">Hinweis: </w:t>
      </w:r>
    </w:p>
    <w:p w14:paraId="20313A5D" w14:textId="77777777" w:rsidR="0072304E" w:rsidRPr="0072304E" w:rsidRDefault="0072304E" w:rsidP="0072304E">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pPr>
      <w:r w:rsidRPr="0072304E">
        <w:rPr>
          <w:bCs/>
        </w:rPr>
        <w:t>Investitionen werden nicht gefördert, wenn diese</w:t>
      </w:r>
    </w:p>
    <w:p w14:paraId="4C308F85" w14:textId="0CFC2517" w:rsidR="0005434A" w:rsidRDefault="0072304E" w:rsidP="003D4B8E">
      <w:pPr>
        <w:numPr>
          <w:ilvl w:val="0"/>
          <w:numId w:val="32"/>
        </w:numPr>
        <w:pBdr>
          <w:top w:val="single" w:sz="4" w:space="14" w:color="DEF0DF" w:themeColor="accent2" w:themeTint="33"/>
          <w:left w:val="single" w:sz="4" w:space="20" w:color="DEF0DF" w:themeColor="accent2" w:themeTint="33"/>
          <w:bottom w:val="single" w:sz="4" w:space="14" w:color="DEF0DF" w:themeColor="accent2" w:themeTint="33"/>
          <w:right w:val="single" w:sz="4" w:space="20" w:color="DEF0DF" w:themeColor="accent2" w:themeTint="33"/>
        </w:pBdr>
        <w:shd w:val="clear" w:color="auto" w:fill="DEF0DF" w:themeFill="accent2" w:themeFillTint="33"/>
        <w:spacing w:after="240"/>
        <w:ind w:right="397"/>
      </w:pPr>
      <w:r w:rsidRPr="0072304E">
        <w:t>primär der Lohnabfüllung, Lohnverarbeitung oder Vermietung dienen, ausgenommen sie werden von Weinbauvereine</w:t>
      </w:r>
      <w:r w:rsidR="000E2FDC">
        <w:t>n</w:t>
      </w:r>
      <w:r w:rsidRPr="0072304E">
        <w:t>, Weinbauverbände</w:t>
      </w:r>
      <w:r w:rsidR="000E2FDC">
        <w:t>n</w:t>
      </w:r>
      <w:r w:rsidRPr="0072304E">
        <w:t xml:space="preserve"> und </w:t>
      </w:r>
      <w:r w:rsidR="0005434A">
        <w:t>b</w:t>
      </w:r>
      <w:r w:rsidRPr="0072304E">
        <w:t>estehende</w:t>
      </w:r>
      <w:r w:rsidR="000E2FDC">
        <w:t>n</w:t>
      </w:r>
      <w:r w:rsidRPr="0072304E">
        <w:t xml:space="preserve"> Gemeinschaften etc. beantragt, oder</w:t>
      </w:r>
    </w:p>
    <w:p w14:paraId="2F6D8F6C" w14:textId="77777777" w:rsidR="00A3527F" w:rsidRDefault="0072304E" w:rsidP="003D4B8E">
      <w:pPr>
        <w:numPr>
          <w:ilvl w:val="0"/>
          <w:numId w:val="32"/>
        </w:numPr>
        <w:pBdr>
          <w:top w:val="single" w:sz="4" w:space="14" w:color="DEF0DF" w:themeColor="accent2" w:themeTint="33"/>
          <w:left w:val="single" w:sz="4" w:space="20" w:color="DEF0DF" w:themeColor="accent2" w:themeTint="33"/>
          <w:bottom w:val="single" w:sz="4" w:space="14" w:color="DEF0DF" w:themeColor="accent2" w:themeTint="33"/>
          <w:right w:val="single" w:sz="4" w:space="20" w:color="DEF0DF" w:themeColor="accent2" w:themeTint="33"/>
        </w:pBdr>
        <w:shd w:val="clear" w:color="auto" w:fill="DEF0DF" w:themeFill="accent2" w:themeFillTint="33"/>
        <w:spacing w:after="240"/>
        <w:ind w:right="397"/>
      </w:pPr>
      <w:r w:rsidRPr="0072304E">
        <w:t>nicht primär für Weinbauerzeugnisse gemäß Anhang VII Teil II der Verordnung (EU) Nr. 1308/2013 Verwendung finden</w:t>
      </w:r>
    </w:p>
    <w:p w14:paraId="50A48C84" w14:textId="5DC9E072" w:rsidR="0072304E" w:rsidRPr="003E385A" w:rsidRDefault="00A3527F" w:rsidP="003D4B8E">
      <w:pPr>
        <w:numPr>
          <w:ilvl w:val="0"/>
          <w:numId w:val="32"/>
        </w:numPr>
        <w:pBdr>
          <w:top w:val="single" w:sz="4" w:space="14" w:color="DEF0DF" w:themeColor="accent2" w:themeTint="33"/>
          <w:left w:val="single" w:sz="4" w:space="20" w:color="DEF0DF" w:themeColor="accent2" w:themeTint="33"/>
          <w:bottom w:val="single" w:sz="4" w:space="14" w:color="DEF0DF" w:themeColor="accent2" w:themeTint="33"/>
          <w:right w:val="single" w:sz="4" w:space="20" w:color="DEF0DF" w:themeColor="accent2" w:themeTint="33"/>
        </w:pBdr>
        <w:shd w:val="clear" w:color="auto" w:fill="DEF0DF" w:themeFill="accent2" w:themeFillTint="33"/>
        <w:spacing w:after="240"/>
        <w:ind w:right="397"/>
      </w:pPr>
      <w:r w:rsidRPr="00D866B9">
        <w:t xml:space="preserve"> in Hinblick auf die gegenwärtige oder im Zeitraum der Behaltefrist erwartbare wirtschaftliche Situation des Betriebes nicht angemessen sind.</w:t>
      </w:r>
    </w:p>
    <w:p w14:paraId="59D652AD" w14:textId="77777777" w:rsidR="00E955C9" w:rsidRDefault="00E955C9" w:rsidP="00D866B9">
      <w:pPr>
        <w:rPr>
          <w:szCs w:val="22"/>
        </w:rPr>
      </w:pPr>
      <w:r w:rsidRPr="00E955C9">
        <w:rPr>
          <w:szCs w:val="22"/>
        </w:rPr>
        <w:t>Folgende Fördergegenstände können in dieser Fördermaßnahme ausgewählt werden:</w:t>
      </w:r>
    </w:p>
    <w:p w14:paraId="749ABFB5" w14:textId="1582E6A0" w:rsidR="00E955C9" w:rsidRPr="00E955C9" w:rsidRDefault="00E955C9" w:rsidP="00D866B9">
      <w:pPr>
        <w:rPr>
          <w:szCs w:val="22"/>
        </w:rPr>
      </w:pPr>
      <w:r w:rsidRPr="00E955C9">
        <w:rPr>
          <w:szCs w:val="22"/>
        </w:rPr>
        <w:t>Fördergegenstand 1 (FG1): Technologien zur Rotweinverarbeitung</w:t>
      </w:r>
    </w:p>
    <w:p w14:paraId="4A0CBAC6" w14:textId="238C854C" w:rsidR="00614FAB" w:rsidRDefault="00712C51" w:rsidP="004D7B19">
      <w:pPr>
        <w:spacing w:line="240" w:lineRule="auto"/>
      </w:pPr>
      <w:r w:rsidRPr="00D866B9">
        <w:t>Fördergegenstand 2 (FG2): Einrichtungen zur Gärungssteuerung und Maischetemperierung</w:t>
      </w:r>
    </w:p>
    <w:p w14:paraId="60E27B7D" w14:textId="748EA9A2" w:rsidR="00712C51" w:rsidRDefault="00712C51" w:rsidP="004D7B19">
      <w:pPr>
        <w:spacing w:line="240" w:lineRule="auto"/>
      </w:pPr>
      <w:r w:rsidRPr="00712C51">
        <w:t>Fördergegenstand 3 (FG3): Klärungseinrichtungen</w:t>
      </w:r>
    </w:p>
    <w:p w14:paraId="54A1C98F" w14:textId="77777777" w:rsidR="00712C51" w:rsidRDefault="00712C51" w:rsidP="004D7B19">
      <w:pPr>
        <w:spacing w:line="240" w:lineRule="auto"/>
      </w:pPr>
      <w:r w:rsidRPr="00712C51">
        <w:t>Fördergegenstand 4 (FG4): Einrichtungen zur Trubaufbereitung</w:t>
      </w:r>
    </w:p>
    <w:p w14:paraId="05D81FBA" w14:textId="0D24C80E" w:rsidR="00712C51" w:rsidRDefault="00712C51" w:rsidP="004D7B19">
      <w:pPr>
        <w:spacing w:line="240" w:lineRule="auto"/>
      </w:pPr>
      <w:r w:rsidRPr="00712C51">
        <w:t>Fördergegenstand 5 (FG5): Flaschenabfülleinrichtungen</w:t>
      </w:r>
    </w:p>
    <w:p w14:paraId="571B6D11" w14:textId="39DB7C2D" w:rsidR="00712C51" w:rsidRDefault="00712C51" w:rsidP="004D7B19">
      <w:pPr>
        <w:spacing w:line="240" w:lineRule="auto"/>
      </w:pPr>
      <w:r w:rsidRPr="00712C51">
        <w:t>Fördergegenstand 6 (FG6): Abbeermaschinen und Sortiereinrichtungen</w:t>
      </w:r>
    </w:p>
    <w:p w14:paraId="3437AAEE" w14:textId="439F0636" w:rsidR="00712C51" w:rsidRDefault="00712C51" w:rsidP="004D7B19">
      <w:pPr>
        <w:spacing w:line="240" w:lineRule="auto"/>
      </w:pPr>
      <w:r w:rsidRPr="00712C51">
        <w:t>Fördergegenstand 7 (FG7): Weinpressen</w:t>
      </w:r>
    </w:p>
    <w:p w14:paraId="46BE2F0B" w14:textId="27988269" w:rsidR="00712C51" w:rsidRDefault="00712C51" w:rsidP="004D7B19">
      <w:pPr>
        <w:spacing w:line="240" w:lineRule="auto"/>
      </w:pPr>
      <w:r w:rsidRPr="00712C51">
        <w:t>Fördergegenstand 8 (FG8): Lagertanks</w:t>
      </w:r>
    </w:p>
    <w:p w14:paraId="20CFCCC4" w14:textId="3E47B5A4" w:rsidR="00712C51" w:rsidRDefault="00712C51" w:rsidP="004D7B19">
      <w:pPr>
        <w:spacing w:line="240" w:lineRule="auto"/>
      </w:pPr>
      <w:r w:rsidRPr="00712C51">
        <w:t>Fördergegenstand 9 (FG9): Einrichtungen zur Mostkonzentration und zur Verringerung des Alkoholgehaltes</w:t>
      </w:r>
    </w:p>
    <w:p w14:paraId="60102606" w14:textId="77777777" w:rsidR="00712C51" w:rsidRPr="00D866B9" w:rsidRDefault="00712C51" w:rsidP="004D7B19">
      <w:pPr>
        <w:spacing w:line="240" w:lineRule="auto"/>
      </w:pPr>
    </w:p>
    <w:p w14:paraId="4FF8EDEE" w14:textId="674A62D2" w:rsidR="00AD677F" w:rsidRDefault="00AD677F" w:rsidP="007D493B">
      <w:pPr>
        <w:spacing w:line="240" w:lineRule="auto"/>
      </w:pPr>
      <w:r w:rsidRPr="00D866B9">
        <w:t>Für jeden Fördergegenstand sind maximal förderfähige Investitionssummen bzw. für den Fördergegenstand Flaschenabfülleinrichtungen eine maximale Förderhöhe festgelegt.</w:t>
      </w:r>
    </w:p>
    <w:p w14:paraId="469058FE" w14:textId="77777777" w:rsidR="00AD677F" w:rsidRPr="00D866B9" w:rsidRDefault="00AD677F" w:rsidP="007D493B">
      <w:pPr>
        <w:spacing w:line="240" w:lineRule="auto"/>
      </w:pPr>
    </w:p>
    <w:p w14:paraId="5E9BFC36" w14:textId="4E0C7BDF" w:rsidR="004D7B19" w:rsidRPr="007D493B" w:rsidRDefault="007D493B" w:rsidP="007D493B">
      <w:pPr>
        <w:spacing w:line="240" w:lineRule="auto"/>
        <w:rPr>
          <w:b/>
        </w:rPr>
      </w:pPr>
      <w:r>
        <w:rPr>
          <w:b/>
        </w:rPr>
        <w:t>Sonderbestimmungen für Großbetriebe</w:t>
      </w:r>
      <w:r w:rsidRPr="007D493B">
        <w:rPr>
          <w:b/>
        </w:rPr>
        <w:t>:</w:t>
      </w:r>
    </w:p>
    <w:p w14:paraId="326E7DEA" w14:textId="7616AA9B" w:rsidR="004D7B19" w:rsidRDefault="004D7B19" w:rsidP="004D7B19">
      <w:pPr>
        <w:suppressAutoHyphens w:val="0"/>
        <w:autoSpaceDE w:val="0"/>
        <w:autoSpaceDN w:val="0"/>
        <w:adjustRightInd w:val="0"/>
        <w:spacing w:after="0" w:line="276" w:lineRule="auto"/>
      </w:pPr>
      <w:r>
        <w:t xml:space="preserve">Für </w:t>
      </w:r>
      <w:r w:rsidRPr="00E91366">
        <w:t xml:space="preserve">Förderwerber, aus deren Bestandsmeldung eine vermarktete Weinmenge von mehr als 500 000 l ersichtlich ist, verdoppeln sich die förderfähigen Investitionssummen für die Fördergegenstände Technologien zur Rotweinverarbeitung, Einrichtungen zur </w:t>
      </w:r>
    </w:p>
    <w:p w14:paraId="53E15AD0" w14:textId="77777777" w:rsidR="004D7B19" w:rsidRPr="00E91366" w:rsidRDefault="004D7B19" w:rsidP="004D7B19">
      <w:pPr>
        <w:suppressAutoHyphens w:val="0"/>
        <w:autoSpaceDE w:val="0"/>
        <w:autoSpaceDN w:val="0"/>
        <w:adjustRightInd w:val="0"/>
        <w:spacing w:after="0" w:line="276" w:lineRule="auto"/>
      </w:pPr>
      <w:r w:rsidRPr="00E91366">
        <w:lastRenderedPageBreak/>
        <w:t>Gärungssteuerung und Maischetemperierung, Klärungseinrichtungen, Trubaufbereitung, Abbeermaschinen und Sortiereinrichtungen, Weinpressen, Lagertanks, Einrichtungen zur Mostkonzent</w:t>
      </w:r>
      <w:r>
        <w:t xml:space="preserve">ration und zur Verringerung des </w:t>
      </w:r>
      <w:r w:rsidRPr="00E91366">
        <w:t>Alkoholgehaltes. Für den Fördergegenstand Flaschenabfülleinrichtungen beträgt die maximale Förderhöhe 350 000 € je Förderwerber.</w:t>
      </w:r>
    </w:p>
    <w:p w14:paraId="0765D17B" w14:textId="5B7F0419" w:rsidR="004D7B19" w:rsidRDefault="004D7B19" w:rsidP="004D7B19">
      <w:pPr>
        <w:suppressAutoHyphens w:val="0"/>
        <w:autoSpaceDE w:val="0"/>
        <w:autoSpaceDN w:val="0"/>
        <w:adjustRightInd w:val="0"/>
        <w:spacing w:after="0" w:line="276" w:lineRule="auto"/>
      </w:pPr>
    </w:p>
    <w:p w14:paraId="32CD117E" w14:textId="227F1660" w:rsidR="007D493B" w:rsidRPr="004B32BF" w:rsidRDefault="007D493B" w:rsidP="004D7B19">
      <w:pPr>
        <w:suppressAutoHyphens w:val="0"/>
        <w:autoSpaceDE w:val="0"/>
        <w:autoSpaceDN w:val="0"/>
        <w:adjustRightInd w:val="0"/>
        <w:spacing w:after="0" w:line="276" w:lineRule="auto"/>
      </w:pPr>
      <w:r w:rsidRPr="007D493B">
        <w:rPr>
          <w:b/>
        </w:rPr>
        <w:t>Sonderbestimmung</w:t>
      </w:r>
      <w:r>
        <w:rPr>
          <w:b/>
        </w:rPr>
        <w:t>en</w:t>
      </w:r>
      <w:r w:rsidRPr="007D493B">
        <w:rPr>
          <w:b/>
        </w:rPr>
        <w:t xml:space="preserve"> für </w:t>
      </w:r>
      <w:r>
        <w:rPr>
          <w:b/>
        </w:rPr>
        <w:t>v</w:t>
      </w:r>
      <w:r w:rsidRPr="007D493B">
        <w:rPr>
          <w:b/>
        </w:rPr>
        <w:t>erbundene Unternehmen:</w:t>
      </w:r>
    </w:p>
    <w:p w14:paraId="68220F15" w14:textId="77777777" w:rsidR="004D7B19" w:rsidRDefault="004D7B19" w:rsidP="004D7B19">
      <w:pPr>
        <w:suppressAutoHyphens w:val="0"/>
        <w:autoSpaceDE w:val="0"/>
        <w:autoSpaceDN w:val="0"/>
        <w:adjustRightInd w:val="0"/>
        <w:spacing w:after="0" w:line="276" w:lineRule="auto"/>
      </w:pPr>
      <w:r w:rsidRPr="004B32BF">
        <w:t xml:space="preserve">Hat eine natürliche oder juristische Person in mehreren innerhalb der Förderperiode </w:t>
      </w:r>
    </w:p>
    <w:p w14:paraId="7DA989B1" w14:textId="77777777" w:rsidR="004D7B19" w:rsidRDefault="004D7B19" w:rsidP="004D7B19">
      <w:pPr>
        <w:suppressAutoHyphens w:val="0"/>
        <w:autoSpaceDE w:val="0"/>
        <w:autoSpaceDN w:val="0"/>
        <w:adjustRightInd w:val="0"/>
        <w:spacing w:after="0" w:line="276" w:lineRule="auto"/>
      </w:pPr>
      <w:r w:rsidRPr="004B32BF">
        <w:t>beantragenden</w:t>
      </w:r>
      <w:r>
        <w:t xml:space="preserve"> </w:t>
      </w:r>
      <w:r w:rsidRPr="004B32BF">
        <w:t>Unternehmen eine beherrschende Stellung inne</w:t>
      </w:r>
      <w:r>
        <w:t>, so erfolgt in Bezug auf die ma</w:t>
      </w:r>
      <w:r w:rsidRPr="004B32BF">
        <w:t>ximal förderfähige</w:t>
      </w:r>
      <w:r>
        <w:t xml:space="preserve"> </w:t>
      </w:r>
      <w:r w:rsidRPr="004B32BF">
        <w:t xml:space="preserve">Investitionssumme eine gesamthafte Betrachtung dieser </w:t>
      </w:r>
    </w:p>
    <w:p w14:paraId="6C144F2C" w14:textId="77777777" w:rsidR="004D7B19" w:rsidRDefault="004D7B19" w:rsidP="004D7B19">
      <w:pPr>
        <w:suppressAutoHyphens w:val="0"/>
        <w:autoSpaceDE w:val="0"/>
        <w:autoSpaceDN w:val="0"/>
        <w:adjustRightInd w:val="0"/>
        <w:spacing w:after="0" w:line="276" w:lineRule="auto"/>
      </w:pPr>
      <w:r w:rsidRPr="004B32BF">
        <w:t>Unternehmen. Dabei gilt im</w:t>
      </w:r>
      <w:r>
        <w:t xml:space="preserve"> </w:t>
      </w:r>
      <w:r w:rsidRPr="004B32BF">
        <w:t xml:space="preserve">jeweiligen Antragsjahr jene maximale </w:t>
      </w:r>
    </w:p>
    <w:p w14:paraId="622E3F32" w14:textId="77777777" w:rsidR="004D7B19" w:rsidRDefault="004D7B19" w:rsidP="004D7B19">
      <w:pPr>
        <w:suppressAutoHyphens w:val="0"/>
        <w:autoSpaceDE w:val="0"/>
        <w:autoSpaceDN w:val="0"/>
        <w:adjustRightInd w:val="0"/>
        <w:spacing w:after="0" w:line="276" w:lineRule="auto"/>
      </w:pPr>
      <w:r w:rsidRPr="004B32BF">
        <w:t xml:space="preserve">Investitionssumme für alle bereits in Summe in der Förderperiode von den </w:t>
      </w:r>
    </w:p>
    <w:p w14:paraId="233B56E1" w14:textId="77777777" w:rsidR="004D7B19" w:rsidRDefault="004D7B19" w:rsidP="004D7B19">
      <w:pPr>
        <w:suppressAutoHyphens w:val="0"/>
        <w:autoSpaceDE w:val="0"/>
        <w:autoSpaceDN w:val="0"/>
        <w:adjustRightInd w:val="0"/>
        <w:spacing w:after="0" w:line="276" w:lineRule="auto"/>
      </w:pPr>
      <w:r w:rsidRPr="004B32BF">
        <w:t>zusammenhängenden Unternehmen gestellten Anträge, die sich auf Grundlage der von diesen</w:t>
      </w:r>
      <w:r>
        <w:t xml:space="preserve"> </w:t>
      </w:r>
      <w:r w:rsidRPr="004B32BF">
        <w:t>Unternehmen im aktuellen Antragsjahr übermittelten Bestandsmeldungen ergibt.</w:t>
      </w:r>
      <w:r>
        <w:t xml:space="preserve"> </w:t>
      </w:r>
    </w:p>
    <w:p w14:paraId="3680B6ED" w14:textId="77777777" w:rsidR="004D7B19" w:rsidRDefault="004D7B19" w:rsidP="004D7B19">
      <w:pPr>
        <w:suppressAutoHyphens w:val="0"/>
        <w:autoSpaceDE w:val="0"/>
        <w:autoSpaceDN w:val="0"/>
        <w:adjustRightInd w:val="0"/>
        <w:spacing w:after="0" w:line="276" w:lineRule="auto"/>
      </w:pPr>
    </w:p>
    <w:p w14:paraId="02F67CFD" w14:textId="77777777" w:rsidR="004D7B19" w:rsidRDefault="004D7B19" w:rsidP="004D7B19">
      <w:pPr>
        <w:suppressAutoHyphens w:val="0"/>
        <w:autoSpaceDE w:val="0"/>
        <w:autoSpaceDN w:val="0"/>
        <w:adjustRightInd w:val="0"/>
        <w:spacing w:after="0" w:line="276" w:lineRule="auto"/>
      </w:pPr>
      <w:r w:rsidRPr="004B32BF">
        <w:t xml:space="preserve">Für </w:t>
      </w:r>
      <w:r>
        <w:t xml:space="preserve">Weinbauvereine, Weinbauverbände und Gemeinschaften und Gesellschaften von </w:t>
      </w:r>
    </w:p>
    <w:p w14:paraId="4525B60C" w14:textId="77777777" w:rsidR="004D7B19" w:rsidRDefault="004D7B19" w:rsidP="004D7B19">
      <w:pPr>
        <w:suppressAutoHyphens w:val="0"/>
        <w:autoSpaceDE w:val="0"/>
        <w:autoSpaceDN w:val="0"/>
        <w:adjustRightInd w:val="0"/>
        <w:spacing w:after="0" w:line="276" w:lineRule="auto"/>
      </w:pPr>
      <w:r>
        <w:t>Personen und Betrieben, die im Rahmen eines Maschinenrings organisiert sind oder</w:t>
      </w:r>
    </w:p>
    <w:p w14:paraId="52C5D6C8" w14:textId="77777777" w:rsidR="004D7B19" w:rsidRDefault="004D7B19" w:rsidP="004D7B19">
      <w:pPr>
        <w:suppressAutoHyphens w:val="0"/>
        <w:autoSpaceDE w:val="0"/>
        <w:autoSpaceDN w:val="0"/>
        <w:adjustRightInd w:val="0"/>
        <w:spacing w:after="0" w:line="276" w:lineRule="auto"/>
      </w:pPr>
      <w:r>
        <w:t>einem solchen gleichzuhalten sind</w:t>
      </w:r>
      <w:r w:rsidRPr="004B32BF">
        <w:t xml:space="preserve"> verdoppeln sich die bei den Fördergegenständen </w:t>
      </w:r>
    </w:p>
    <w:p w14:paraId="0ACDA122" w14:textId="77777777" w:rsidR="004D7B19" w:rsidRDefault="004D7B19" w:rsidP="004D7B19">
      <w:pPr>
        <w:suppressAutoHyphens w:val="0"/>
        <w:autoSpaceDE w:val="0"/>
        <w:autoSpaceDN w:val="0"/>
        <w:adjustRightInd w:val="0"/>
        <w:spacing w:after="0" w:line="276" w:lineRule="auto"/>
      </w:pPr>
      <w:r w:rsidRPr="00326CAE">
        <w:t>Klärungseinrichtungen</w:t>
      </w:r>
      <w:r>
        <w:t xml:space="preserve">, </w:t>
      </w:r>
      <w:r w:rsidRPr="00326CAE">
        <w:t>Ein</w:t>
      </w:r>
      <w:r>
        <w:t xml:space="preserve">richtungen zur Trubaufbereitung, </w:t>
      </w:r>
      <w:r w:rsidRPr="00326CAE">
        <w:t>Flasc</w:t>
      </w:r>
      <w:r>
        <w:t xml:space="preserve">henabfülleinrichtungen und </w:t>
      </w:r>
      <w:r w:rsidRPr="00326CAE">
        <w:t xml:space="preserve">Einrichtungen zur Mostkonzentration und zur </w:t>
      </w:r>
      <w:r>
        <w:t>Verringerung des Alkoholgehalts</w:t>
      </w:r>
      <w:r w:rsidRPr="00326CAE">
        <w:t xml:space="preserve"> </w:t>
      </w:r>
    </w:p>
    <w:p w14:paraId="0DAB4D1A" w14:textId="77777777" w:rsidR="004D7B19" w:rsidRDefault="004D7B19" w:rsidP="004D7B19">
      <w:pPr>
        <w:suppressAutoHyphens w:val="0"/>
        <w:autoSpaceDE w:val="0"/>
        <w:autoSpaceDN w:val="0"/>
        <w:adjustRightInd w:val="0"/>
        <w:spacing w:after="0" w:line="276" w:lineRule="auto"/>
      </w:pPr>
      <w:r w:rsidRPr="004B32BF">
        <w:t>festgelegten maximal in der Förderperiode förderfähigen</w:t>
      </w:r>
      <w:r>
        <w:t xml:space="preserve"> </w:t>
      </w:r>
      <w:r w:rsidRPr="004B32BF">
        <w:t>Investitionssummen.</w:t>
      </w:r>
    </w:p>
    <w:p w14:paraId="7FB99750" w14:textId="46FAC640" w:rsidR="004D7B19" w:rsidRDefault="004D7B19" w:rsidP="004D7B19"/>
    <w:p w14:paraId="0DEED319" w14:textId="77777777" w:rsidR="004D7B19" w:rsidRDefault="004D7B19" w:rsidP="004D7B19">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
          <w:bCs/>
        </w:rPr>
      </w:pPr>
      <w:r w:rsidRPr="00D927AF">
        <w:rPr>
          <w:b/>
          <w:bCs/>
        </w:rPr>
        <w:t>Hinweis:</w:t>
      </w:r>
    </w:p>
    <w:p w14:paraId="1E252373" w14:textId="546C79E5" w:rsidR="004D7B19" w:rsidRPr="00D927AF" w:rsidRDefault="004D7B19" w:rsidP="004D7B19">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Cs/>
          <w:lang w:val="de-AT"/>
        </w:rPr>
      </w:pPr>
      <w:r w:rsidRPr="00D927AF">
        <w:rPr>
          <w:bCs/>
          <w:lang w:val="de-AT"/>
        </w:rPr>
        <w:t xml:space="preserve">Es können </w:t>
      </w:r>
      <w:bookmarkStart w:id="18" w:name="OLE_LINK2"/>
      <w:r w:rsidRPr="00D927AF">
        <w:rPr>
          <w:bCs/>
          <w:lang w:val="de-AT"/>
        </w:rPr>
        <w:t>keine Investitionen gefördert werden, mit denen bereits bestehende Einrichtungen, Maschinen etc. gleichwertig ersetzt werden, ohne dass eine Verbesserung der Gesamtbetriebsleistung eintritt</w:t>
      </w:r>
      <w:bookmarkEnd w:id="18"/>
      <w:r w:rsidR="00154614">
        <w:rPr>
          <w:bCs/>
          <w:lang w:val="de-AT"/>
        </w:rPr>
        <w:t xml:space="preserve"> (zusätzliche Produktionskapazität von mehr als 25 %</w:t>
      </w:r>
      <w:r w:rsidR="004A53EB">
        <w:rPr>
          <w:bCs/>
          <w:lang w:val="de-AT"/>
        </w:rPr>
        <w:t xml:space="preserve"> bzw. wesentliche Effizienz- oder Qualitäts</w:t>
      </w:r>
      <w:r w:rsidR="00AB1988">
        <w:rPr>
          <w:bCs/>
          <w:lang w:val="de-AT"/>
        </w:rPr>
        <w:t>steigerung</w:t>
      </w:r>
      <w:r w:rsidR="00154614">
        <w:rPr>
          <w:bCs/>
          <w:lang w:val="de-AT"/>
        </w:rPr>
        <w:t>)</w:t>
      </w:r>
      <w:r w:rsidRPr="00D927AF">
        <w:rPr>
          <w:bCs/>
          <w:lang w:val="de-AT"/>
        </w:rPr>
        <w:t>. Weiters können lediglich Neuanschaffungen gefördert werden; der Erwerb von gebrauchten Anlagen und Vorführgeräten stellt keine förderfähige Investition dar. Ungebrauchte Ausstellungsgeräte sind förderfähig.</w:t>
      </w:r>
    </w:p>
    <w:p w14:paraId="50B97D7B" w14:textId="58BDCE56" w:rsidR="0072304E" w:rsidRDefault="0072304E" w:rsidP="00FB56B0"/>
    <w:p w14:paraId="0A159617" w14:textId="77777777" w:rsidR="00F17187" w:rsidRPr="00F17187" w:rsidRDefault="00F17187" w:rsidP="00F17187">
      <w:pPr>
        <w:suppressAutoHyphens w:val="0"/>
        <w:spacing w:after="40" w:line="276" w:lineRule="auto"/>
        <w:jc w:val="both"/>
        <w:rPr>
          <w:rFonts w:ascii="Arial" w:eastAsia="Times New Roman" w:hAnsi="Arial" w:cs="Arial"/>
          <w:i/>
          <w:color w:val="000000"/>
          <w:sz w:val="20"/>
          <w:szCs w:val="20"/>
          <w:lang w:val="de-AT"/>
        </w:rPr>
      </w:pPr>
      <w:r w:rsidRPr="00F17187">
        <w:rPr>
          <w:rFonts w:ascii="Arial" w:eastAsia="Times New Roman" w:hAnsi="Arial" w:cs="Arial"/>
          <w:i/>
          <w:color w:val="000000"/>
          <w:sz w:val="20"/>
          <w:szCs w:val="20"/>
          <w:lang w:val="de-AT"/>
        </w:rPr>
        <w:t>Beispiele zur Förderhöhe:</w:t>
      </w:r>
    </w:p>
    <w:p w14:paraId="792BA70D" w14:textId="77777777" w:rsidR="00F17187" w:rsidRPr="00F17187" w:rsidRDefault="00F17187" w:rsidP="00F17187">
      <w:pPr>
        <w:suppressAutoHyphens w:val="0"/>
        <w:spacing w:after="40" w:line="276" w:lineRule="auto"/>
        <w:jc w:val="both"/>
        <w:rPr>
          <w:rFonts w:ascii="Arial" w:eastAsia="Times New Roman" w:hAnsi="Arial" w:cs="Arial"/>
          <w:i/>
          <w:color w:val="000000"/>
          <w:sz w:val="20"/>
          <w:szCs w:val="20"/>
          <w:lang w:val="de-AT"/>
        </w:rPr>
      </w:pPr>
    </w:p>
    <w:p w14:paraId="1AB48E7E" w14:textId="77777777" w:rsidR="00F17187" w:rsidRPr="00F17187" w:rsidRDefault="00F17187" w:rsidP="00F17187">
      <w:pPr>
        <w:numPr>
          <w:ilvl w:val="0"/>
          <w:numId w:val="47"/>
        </w:numPr>
        <w:suppressAutoHyphens w:val="0"/>
        <w:spacing w:after="0" w:line="276" w:lineRule="auto"/>
        <w:jc w:val="both"/>
        <w:rPr>
          <w:rFonts w:ascii="Arial" w:eastAsia="Times New Roman" w:hAnsi="Arial" w:cs="Arial"/>
          <w:i/>
          <w:color w:val="000000"/>
          <w:sz w:val="20"/>
          <w:szCs w:val="20"/>
          <w:lang w:val="de-AT"/>
        </w:rPr>
      </w:pPr>
      <w:r w:rsidRPr="00F17187">
        <w:rPr>
          <w:rFonts w:ascii="Arial" w:eastAsia="Times New Roman" w:hAnsi="Arial" w:cs="Arial"/>
          <w:i/>
          <w:color w:val="000000"/>
          <w:sz w:val="20"/>
          <w:szCs w:val="20"/>
          <w:lang w:val="de-AT"/>
        </w:rPr>
        <w:t>Ein Betrieb mit weniger als 500.000 Liter Abgang in der Bestandsmeldung kauft Rotwein-Maischetanks um 170.000,- Euro. Die Beihilfe beträgt 30% von den max. 170.000,- Euro, also 51.000,- Euro.</w:t>
      </w:r>
    </w:p>
    <w:p w14:paraId="1BCB397D" w14:textId="77777777" w:rsidR="00F17187" w:rsidRPr="00F17187" w:rsidRDefault="00F17187" w:rsidP="00F17187">
      <w:pPr>
        <w:numPr>
          <w:ilvl w:val="0"/>
          <w:numId w:val="47"/>
        </w:numPr>
        <w:suppressAutoHyphens w:val="0"/>
        <w:spacing w:after="0" w:line="276" w:lineRule="auto"/>
        <w:jc w:val="both"/>
        <w:rPr>
          <w:rFonts w:ascii="Arial" w:eastAsia="Times New Roman" w:hAnsi="Arial" w:cs="Arial"/>
          <w:i/>
          <w:color w:val="000000"/>
          <w:sz w:val="20"/>
          <w:szCs w:val="20"/>
          <w:lang w:val="de-AT"/>
        </w:rPr>
      </w:pPr>
      <w:r w:rsidRPr="00F17187">
        <w:rPr>
          <w:rFonts w:ascii="Arial" w:eastAsia="Times New Roman" w:hAnsi="Arial" w:cs="Arial"/>
          <w:i/>
          <w:color w:val="000000"/>
          <w:sz w:val="20"/>
          <w:szCs w:val="20"/>
          <w:lang w:val="de-AT"/>
        </w:rPr>
        <w:t>Ein Betrieb mit mehr als 500.000 Liter Abgang in der Bestandsmeldung kauft Rotwein-Maischetanks um 250.000,- Euro. Die Beihilfe beträgt 30% von 250.000,- Euro (da sich für den Großbetrieb die max. förderbaren Kosten von 225.000,- verdoppeln), also 75.000,- Euro.</w:t>
      </w:r>
    </w:p>
    <w:p w14:paraId="5E692F59" w14:textId="77777777" w:rsidR="00F17187" w:rsidRPr="00F17187" w:rsidRDefault="00F17187" w:rsidP="00F17187">
      <w:pPr>
        <w:numPr>
          <w:ilvl w:val="0"/>
          <w:numId w:val="47"/>
        </w:numPr>
        <w:suppressAutoHyphens w:val="0"/>
        <w:spacing w:after="0" w:line="276" w:lineRule="auto"/>
        <w:jc w:val="both"/>
        <w:rPr>
          <w:rFonts w:ascii="Arial" w:eastAsia="Times New Roman" w:hAnsi="Arial" w:cs="Arial"/>
          <w:i/>
          <w:color w:val="000000"/>
          <w:sz w:val="20"/>
          <w:szCs w:val="20"/>
          <w:lang w:val="de-AT"/>
        </w:rPr>
      </w:pPr>
      <w:r w:rsidRPr="00F17187">
        <w:rPr>
          <w:rFonts w:ascii="Arial" w:eastAsia="Times New Roman" w:hAnsi="Arial" w:cs="Arial"/>
          <w:i/>
          <w:color w:val="000000"/>
          <w:sz w:val="20"/>
          <w:szCs w:val="20"/>
          <w:lang w:val="de-AT"/>
        </w:rPr>
        <w:t xml:space="preserve">Ein Betrieb mit weniger als 500.000 Liter Abgang in der Bestandsmeldung kauft eine Flaschenabfüllanlage um 150.000,- Euro. Die Beihilfe beträgt 25% der 150.000,- Euro, also 37.500,- Euro. </w:t>
      </w:r>
    </w:p>
    <w:p w14:paraId="044A595B" w14:textId="77777777" w:rsidR="00F17187" w:rsidRPr="00F17187" w:rsidRDefault="00F17187" w:rsidP="00F17187">
      <w:pPr>
        <w:numPr>
          <w:ilvl w:val="0"/>
          <w:numId w:val="47"/>
        </w:numPr>
        <w:suppressAutoHyphens w:val="0"/>
        <w:spacing w:after="0" w:line="276" w:lineRule="auto"/>
        <w:jc w:val="both"/>
        <w:rPr>
          <w:rFonts w:ascii="Arial" w:eastAsia="Times New Roman" w:hAnsi="Arial" w:cs="Arial"/>
          <w:i/>
          <w:color w:val="000000"/>
          <w:sz w:val="20"/>
          <w:szCs w:val="20"/>
          <w:lang w:val="de-AT"/>
        </w:rPr>
      </w:pPr>
      <w:r w:rsidRPr="00F17187">
        <w:rPr>
          <w:rFonts w:ascii="Arial" w:eastAsia="Times New Roman" w:hAnsi="Arial" w:cs="Arial"/>
          <w:i/>
          <w:color w:val="000000"/>
          <w:sz w:val="20"/>
          <w:szCs w:val="20"/>
          <w:lang w:val="de-AT"/>
        </w:rPr>
        <w:t>Ein Betrieb mit mehr als 500.000 Liter Abgang in der Bestandsmeldung kauft eine Flaschenabfüllanlage um 1 Mio. Euro. Die Beihilfe beträgt 25% von 1 Mio. Euro, also 250.000,- Euro (hier gilt die max. Beihilfenhöhe von 350.000,- Euro!).</w:t>
      </w:r>
    </w:p>
    <w:p w14:paraId="33529A60" w14:textId="77777777" w:rsidR="00F17187" w:rsidRPr="00F17187" w:rsidRDefault="00F17187" w:rsidP="00F17187">
      <w:pPr>
        <w:numPr>
          <w:ilvl w:val="0"/>
          <w:numId w:val="47"/>
        </w:numPr>
        <w:suppressAutoHyphens w:val="0"/>
        <w:spacing w:after="0" w:line="276" w:lineRule="auto"/>
        <w:jc w:val="both"/>
        <w:rPr>
          <w:rFonts w:ascii="Arial" w:eastAsia="Times New Roman" w:hAnsi="Arial" w:cs="Arial"/>
          <w:i/>
          <w:color w:val="000000"/>
          <w:sz w:val="20"/>
          <w:szCs w:val="20"/>
          <w:lang w:val="de-AT"/>
        </w:rPr>
      </w:pPr>
      <w:r w:rsidRPr="00F17187">
        <w:rPr>
          <w:rFonts w:ascii="Arial" w:eastAsia="Times New Roman" w:hAnsi="Arial" w:cs="Arial"/>
          <w:i/>
          <w:color w:val="000000"/>
          <w:sz w:val="20"/>
          <w:szCs w:val="20"/>
          <w:lang w:val="de-AT"/>
        </w:rPr>
        <w:lastRenderedPageBreak/>
        <w:t>Ein Betrieb mit mehr als 500.000 Liter Abgang in der Bestandsmeldung kauft eine Flaschenabfüllanlage um 2,5 Mio. Euro. 25% von 2,5 Mio. Euro würden 625.000,- Euro Beihilfe ergeben und somit über der max. Beihilfenhöhe von 350.000,- Euro liegen; die Beihilfe beträgt in diesem Fall daher 350.000,-.</w:t>
      </w:r>
    </w:p>
    <w:p w14:paraId="02F93610" w14:textId="77777777" w:rsidR="00F17187" w:rsidRPr="00F17187" w:rsidRDefault="00F17187" w:rsidP="00F17187">
      <w:pPr>
        <w:numPr>
          <w:ilvl w:val="0"/>
          <w:numId w:val="47"/>
        </w:numPr>
        <w:suppressAutoHyphens w:val="0"/>
        <w:spacing w:after="0" w:line="276" w:lineRule="auto"/>
        <w:jc w:val="both"/>
        <w:rPr>
          <w:rFonts w:ascii="Arial" w:eastAsia="Times New Roman" w:hAnsi="Arial" w:cs="Arial"/>
          <w:i/>
          <w:color w:val="000000"/>
          <w:sz w:val="20"/>
          <w:szCs w:val="20"/>
          <w:lang w:val="de-AT"/>
        </w:rPr>
      </w:pPr>
      <w:r w:rsidRPr="00F17187">
        <w:rPr>
          <w:rFonts w:ascii="Arial" w:eastAsia="Times New Roman" w:hAnsi="Arial" w:cs="Arial"/>
          <w:i/>
          <w:color w:val="000000"/>
          <w:sz w:val="20"/>
          <w:szCs w:val="20"/>
          <w:lang w:val="de-AT"/>
        </w:rPr>
        <w:t>Ein Weinbauverein kauft einen Crossflowfilter um 90.000,- Euro. Die Beihilfe beträgt 30% von 90.000,- Euro (doppelte max. Investitionssumme!), also 27.000,- Euro.</w:t>
      </w:r>
    </w:p>
    <w:p w14:paraId="04A19602" w14:textId="77777777" w:rsidR="00F17187" w:rsidRPr="00FB56B0" w:rsidRDefault="00F17187" w:rsidP="00FB56B0"/>
    <w:p w14:paraId="18232C4C" w14:textId="77777777" w:rsidR="00980F9D" w:rsidRDefault="00761ED3" w:rsidP="006372D8">
      <w:pPr>
        <w:pStyle w:val="4nummeriert"/>
      </w:pPr>
      <w:r>
        <w:t>Arbeitspaket/Investitionsart</w:t>
      </w:r>
    </w:p>
    <w:p w14:paraId="1D74278B" w14:textId="70CA7D16" w:rsidR="00FA7CE9" w:rsidRDefault="00FA7CE9" w:rsidP="006372D8">
      <w:pPr>
        <w:pStyle w:val="4nummeriert"/>
        <w:numPr>
          <w:ilvl w:val="0"/>
          <w:numId w:val="0"/>
        </w:numPr>
        <w:rPr>
          <w:rStyle w:val="Kursiv"/>
          <w:b w:val="0"/>
          <w:sz w:val="22"/>
          <w:szCs w:val="22"/>
        </w:rPr>
      </w:pPr>
      <w:r w:rsidRPr="00FA7CE9">
        <w:rPr>
          <w:rStyle w:val="Kursiv"/>
          <w:b w:val="0"/>
          <w:sz w:val="22"/>
          <w:szCs w:val="22"/>
        </w:rPr>
        <w:t xml:space="preserve">Es gelten die Bestimmungen </w:t>
      </w:r>
      <w:r>
        <w:rPr>
          <w:rStyle w:val="Kursiv"/>
          <w:b w:val="0"/>
          <w:sz w:val="22"/>
          <w:szCs w:val="22"/>
        </w:rPr>
        <w:t>des § 77</w:t>
      </w:r>
      <w:r w:rsidRPr="00FA7CE9">
        <w:rPr>
          <w:rStyle w:val="Kursiv"/>
          <w:b w:val="0"/>
          <w:sz w:val="22"/>
          <w:szCs w:val="22"/>
        </w:rPr>
        <w:t xml:space="preserve"> GSP-AV</w:t>
      </w:r>
    </w:p>
    <w:p w14:paraId="18671569" w14:textId="25392CB0" w:rsidR="00980F9D" w:rsidRPr="00671DC8" w:rsidRDefault="00980F9D" w:rsidP="006372D8">
      <w:pPr>
        <w:pStyle w:val="4nummeriert"/>
        <w:numPr>
          <w:ilvl w:val="0"/>
          <w:numId w:val="0"/>
        </w:numPr>
        <w:rPr>
          <w:rStyle w:val="Kursiv"/>
          <w:b w:val="0"/>
          <w:sz w:val="22"/>
          <w:szCs w:val="22"/>
        </w:rPr>
      </w:pPr>
      <w:r w:rsidRPr="00671DC8">
        <w:rPr>
          <w:rStyle w:val="Kursiv"/>
          <w:b w:val="0"/>
          <w:sz w:val="22"/>
          <w:szCs w:val="22"/>
        </w:rPr>
        <w:t xml:space="preserve">Die im Projekt geplanten Leistungen sind im Förderantrag den maßnahmenspezifischen Fördergegenständen zuzuordnen und in die Ebenen Arbeitspakete und Aktivitäten zu gliedern. Der Detailierungsgrad der Darstellung der geplanten Leistungen kann maßnahmenspezifisch vorgegeben werden. </w:t>
      </w:r>
    </w:p>
    <w:p w14:paraId="45AD20A8" w14:textId="77777777" w:rsidR="00980F9D" w:rsidRDefault="00980F9D" w:rsidP="00980F9D"/>
    <w:p w14:paraId="1DCA99C3" w14:textId="77777777" w:rsidR="00980F9D" w:rsidRPr="00980F9D" w:rsidRDefault="00980F9D" w:rsidP="00980F9D">
      <w:r>
        <w:t>In einem ersten Schritt ist das geplante Projekt einem oder gegebenenfalls auch mehreren Fördergegenständen zuzuordnen. Jeder inhaltlich zusammenhängende Projektteil, der einem bestimmten Fördergegenstand zugeordnet wird, gilt als ein Arbeitspaket.</w:t>
      </w:r>
      <w:r w:rsidR="00124BCB">
        <w:t xml:space="preserve"> Ein Projekt kann aus mehreren Arbeitspaketen bestehen. </w:t>
      </w:r>
      <w:r w:rsidR="0023651D">
        <w:t>Soweit in einer Fördermaßnahme standardisierte Arbeitspakete vorgegeben sind, ist aus diesen auszuwählen.</w:t>
      </w:r>
    </w:p>
    <w:p w14:paraId="00798152" w14:textId="77777777" w:rsidR="004C1CF8" w:rsidRPr="0023651D" w:rsidRDefault="00761ED3" w:rsidP="006372D8">
      <w:pPr>
        <w:pStyle w:val="Formatvorlage4nummeriertVor12PtNach6Pt"/>
      </w:pPr>
      <w:r w:rsidRPr="0023651D">
        <w:t>Aktivität</w:t>
      </w:r>
    </w:p>
    <w:p w14:paraId="5062D219" w14:textId="77777777" w:rsidR="00AA0AF3" w:rsidRPr="00AA0AF3" w:rsidRDefault="00124BCB" w:rsidP="00AA0AF3">
      <w:r>
        <w:t xml:space="preserve">Ein Arbeitspaket kann wiederum mehrere inhaltlich zusammenhängende Aktivitäten umfassen. Die Aufgliederung des Projekts in mehrere Ebenen ist erforderlich, weil die Kostendarstellung auf der </w:t>
      </w:r>
      <w:r w:rsidR="0023651D">
        <w:t>untersten Ebene – Aktivitäten -</w:t>
      </w:r>
      <w:r>
        <w:t xml:space="preserve"> erfolgen muss.</w:t>
      </w:r>
      <w:r w:rsidR="0023651D">
        <w:t xml:space="preserve"> </w:t>
      </w:r>
    </w:p>
    <w:p w14:paraId="7A22E278" w14:textId="77777777" w:rsidR="00F169CA" w:rsidRDefault="00F169CA" w:rsidP="00F169CA">
      <w:pPr>
        <w:rPr>
          <w:rStyle w:val="Fett"/>
        </w:rPr>
      </w:pPr>
      <w:r w:rsidRPr="00F169CA">
        <w:rPr>
          <w:rStyle w:val="Fett"/>
        </w:rPr>
        <w:t>Kostenart</w:t>
      </w:r>
    </w:p>
    <w:p w14:paraId="66F65222" w14:textId="0DCD77C2" w:rsidR="006E3EBB" w:rsidRDefault="00652A83" w:rsidP="00652A83">
      <w:pPr>
        <w:rPr>
          <w:rStyle w:val="Fett"/>
          <w:b w:val="0"/>
        </w:rPr>
      </w:pPr>
      <w:r>
        <w:rPr>
          <w:rStyle w:val="Fett"/>
          <w:b w:val="0"/>
        </w:rPr>
        <w:t>In der Maßnahme Investitionen (58-02) werden ausschließlich</w:t>
      </w:r>
      <w:r w:rsidR="006E3EBB">
        <w:rPr>
          <w:rStyle w:val="Fett"/>
          <w:b w:val="0"/>
        </w:rPr>
        <w:t xml:space="preserve"> </w:t>
      </w:r>
      <w:r w:rsidR="006E3EBB" w:rsidRPr="00072491">
        <w:rPr>
          <w:rStyle w:val="Fett"/>
        </w:rPr>
        <w:t>Investitionskosten</w:t>
      </w:r>
      <w:r>
        <w:rPr>
          <w:rStyle w:val="Fett"/>
          <w:b w:val="0"/>
        </w:rPr>
        <w:t xml:space="preserve"> gefördert.</w:t>
      </w:r>
    </w:p>
    <w:p w14:paraId="7DBCCFB5" w14:textId="62F64490" w:rsidR="00734679" w:rsidRDefault="00734679" w:rsidP="00F169CA">
      <w:pPr>
        <w:rPr>
          <w:rStyle w:val="Fett"/>
          <w:b w:val="0"/>
        </w:rPr>
      </w:pPr>
      <w:r>
        <w:rPr>
          <w:rStyle w:val="Fett"/>
          <w:b w:val="0"/>
        </w:rPr>
        <w:t>Nähere Informatione</w:t>
      </w:r>
      <w:r w:rsidR="00652A83">
        <w:rPr>
          <w:rStyle w:val="Fett"/>
          <w:b w:val="0"/>
        </w:rPr>
        <w:t>n zu den Kostenarten sind im</w:t>
      </w:r>
      <w:r>
        <w:rPr>
          <w:rStyle w:val="Fett"/>
          <w:b w:val="0"/>
        </w:rPr>
        <w:t xml:space="preserve"> Informationsbl</w:t>
      </w:r>
      <w:r w:rsidR="00652A83">
        <w:rPr>
          <w:rStyle w:val="Fett"/>
          <w:b w:val="0"/>
        </w:rPr>
        <w:t>att</w:t>
      </w:r>
      <w:r>
        <w:rPr>
          <w:rStyle w:val="Fett"/>
          <w:b w:val="0"/>
        </w:rPr>
        <w:t xml:space="preserve"> Investitions- und Sachkosten enthalten</w:t>
      </w:r>
      <w:r w:rsidR="001F63C3">
        <w:rPr>
          <w:rStyle w:val="Fett"/>
          <w:b w:val="0"/>
        </w:rPr>
        <w:t xml:space="preserve"> sowie in der Beschreibung der Fördergegenständ</w:t>
      </w:r>
      <w:r w:rsidR="001F63C3" w:rsidRPr="00E75929">
        <w:rPr>
          <w:rStyle w:val="Fett"/>
          <w:b w:val="0"/>
        </w:rPr>
        <w:t>e</w:t>
      </w:r>
      <w:r w:rsidR="00E75929" w:rsidRPr="00E75929">
        <w:rPr>
          <w:rStyle w:val="Fett"/>
          <w:b w:val="0"/>
        </w:rPr>
        <w:t>.</w:t>
      </w:r>
    </w:p>
    <w:p w14:paraId="1CB12408" w14:textId="53EF25DB" w:rsidR="00712C51" w:rsidRDefault="00712C51" w:rsidP="00F169CA">
      <w:pPr>
        <w:rPr>
          <w:rStyle w:val="Fett"/>
          <w:b w:val="0"/>
        </w:rPr>
      </w:pPr>
    </w:p>
    <w:p w14:paraId="51656A3F" w14:textId="77777777" w:rsidR="00712C51" w:rsidRPr="0005632F" w:rsidRDefault="00712C51" w:rsidP="00712C51">
      <w:pPr>
        <w:spacing w:line="240" w:lineRule="auto"/>
        <w:rPr>
          <w:b/>
        </w:rPr>
      </w:pPr>
      <w:r w:rsidRPr="0005632F">
        <w:rPr>
          <w:b/>
        </w:rPr>
        <w:t>Der Fördersatz beträgt:</w:t>
      </w:r>
    </w:p>
    <w:p w14:paraId="3AA9DB1D" w14:textId="77777777" w:rsidR="00712C51" w:rsidRDefault="00712C51" w:rsidP="00712C51">
      <w:pPr>
        <w:pStyle w:val="Listenabsatz"/>
        <w:numPr>
          <w:ilvl w:val="0"/>
          <w:numId w:val="39"/>
        </w:numPr>
        <w:spacing w:after="240" w:line="276" w:lineRule="auto"/>
      </w:pPr>
      <w:r w:rsidRPr="00EA782E">
        <w:rPr>
          <w:b/>
        </w:rPr>
        <w:t>25%</w:t>
      </w:r>
      <w:r w:rsidRPr="00EA782E">
        <w:t xml:space="preserve"> der förderfähigen Investitionskosten für Investitionen</w:t>
      </w:r>
      <w:r>
        <w:t xml:space="preserve"> in </w:t>
      </w:r>
      <w:r w:rsidRPr="00EA782E">
        <w:rPr>
          <w:b/>
        </w:rPr>
        <w:t>Flaschenabfülleinrichtungen</w:t>
      </w:r>
      <w:r>
        <w:t xml:space="preserve"> und </w:t>
      </w:r>
      <w:r w:rsidRPr="00EA782E">
        <w:rPr>
          <w:b/>
        </w:rPr>
        <w:t>Lagertanks</w:t>
      </w:r>
    </w:p>
    <w:p w14:paraId="2147B46A" w14:textId="77777777" w:rsidR="00712C51" w:rsidRDefault="00712C51" w:rsidP="00712C51">
      <w:pPr>
        <w:pStyle w:val="Listenabsatz"/>
        <w:numPr>
          <w:ilvl w:val="0"/>
          <w:numId w:val="39"/>
        </w:numPr>
        <w:spacing w:after="240" w:line="276" w:lineRule="auto"/>
      </w:pPr>
      <w:r w:rsidRPr="00EA782E">
        <w:rPr>
          <w:b/>
        </w:rPr>
        <w:t>40%</w:t>
      </w:r>
      <w:r w:rsidRPr="00EA782E">
        <w:t xml:space="preserve"> der förderfähigen Investitionskosten für Investitionen</w:t>
      </w:r>
      <w:r>
        <w:t xml:space="preserve"> in </w:t>
      </w:r>
      <w:r w:rsidRPr="00EA782E">
        <w:rPr>
          <w:b/>
        </w:rPr>
        <w:t>Einrichtungen zur Gärungssteuerung und Maischetemperierung</w:t>
      </w:r>
    </w:p>
    <w:p w14:paraId="7279D61D" w14:textId="7016757A" w:rsidR="00712C51" w:rsidRPr="00382598" w:rsidRDefault="00712C51" w:rsidP="00D866B9">
      <w:pPr>
        <w:pStyle w:val="Listenabsatz"/>
        <w:numPr>
          <w:ilvl w:val="0"/>
          <w:numId w:val="39"/>
        </w:numPr>
        <w:spacing w:after="240" w:line="276" w:lineRule="auto"/>
        <w:rPr>
          <w:rStyle w:val="Fett"/>
          <w:b w:val="0"/>
          <w:bCs w:val="0"/>
        </w:rPr>
      </w:pPr>
      <w:r w:rsidRPr="00EA782E">
        <w:rPr>
          <w:b/>
        </w:rPr>
        <w:t>30%</w:t>
      </w:r>
      <w:r w:rsidRPr="00EA782E">
        <w:t xml:space="preserve"> der förderfähigen Investitionskosten für alle anderen Investitionen.</w:t>
      </w:r>
    </w:p>
    <w:p w14:paraId="16C34B18" w14:textId="19AA9ECB" w:rsidR="00987855" w:rsidRDefault="00761ED3" w:rsidP="00987855">
      <w:pPr>
        <w:pStyle w:val="4nummeriert"/>
      </w:pPr>
      <w:r>
        <w:lastRenderedPageBreak/>
        <w:t xml:space="preserve">Fördergegenstand 1 (FG1): </w:t>
      </w:r>
      <w:r w:rsidR="00987855" w:rsidRPr="00987855">
        <w:t>Technologien zur Rotweinverarbeitung</w:t>
      </w:r>
    </w:p>
    <w:p w14:paraId="733A4BC8" w14:textId="77777777" w:rsidR="00987855" w:rsidRPr="00A80126" w:rsidRDefault="00987855" w:rsidP="00987855">
      <w:pPr>
        <w:spacing w:line="240" w:lineRule="auto"/>
      </w:pPr>
      <w:r w:rsidRPr="00A80126">
        <w:t xml:space="preserve">Gefördert </w:t>
      </w:r>
      <w:r>
        <w:t>wird die Neuanschaffung von folgenden Behältern zur Gärung von Rotweinmaische</w:t>
      </w:r>
    </w:p>
    <w:p w14:paraId="1E7A213C" w14:textId="77777777" w:rsidR="00987855" w:rsidRDefault="00987855" w:rsidP="00987855">
      <w:pPr>
        <w:pStyle w:val="Listenabsatz"/>
        <w:numPr>
          <w:ilvl w:val="0"/>
          <w:numId w:val="33"/>
        </w:numPr>
        <w:spacing w:after="240" w:line="276" w:lineRule="auto"/>
      </w:pPr>
      <w:r w:rsidRPr="00963276">
        <w:t>Metallbehälter für die Maischegärung im Überschwallverfahren oder Tauchverfahren</w:t>
      </w:r>
    </w:p>
    <w:p w14:paraId="4E59ABB9" w14:textId="77777777" w:rsidR="00987855" w:rsidRDefault="00987855" w:rsidP="00987855">
      <w:pPr>
        <w:pStyle w:val="Listenabsatz"/>
        <w:numPr>
          <w:ilvl w:val="1"/>
          <w:numId w:val="33"/>
        </w:numPr>
        <w:spacing w:after="240" w:line="276" w:lineRule="auto"/>
      </w:pPr>
      <w:r>
        <w:t>Der Behälter muss geschlossen sein oder als Immervoll-Tank ausgeführt sein und ab einem Fassungsvermögen von 3.000 Litern über ein ausreichend dimensioniertes Doppelmantel-System zur Temperierung (Heizung/Kühlung) verfügen.</w:t>
      </w:r>
    </w:p>
    <w:p w14:paraId="611DC97F" w14:textId="77777777" w:rsidR="00987855" w:rsidRDefault="00987855" w:rsidP="00987855">
      <w:pPr>
        <w:pStyle w:val="Listenabsatz"/>
        <w:numPr>
          <w:ilvl w:val="1"/>
          <w:numId w:val="33"/>
        </w:numPr>
        <w:spacing w:after="240" w:line="276" w:lineRule="auto"/>
      </w:pPr>
      <w:r>
        <w:t>Der Behälter muss über eine ausreichend große, nach außen zu öffnende, rechteckige Maischetüre, die bis zum Behälterboden hinabreicht oder über ein automatisiertes System zur vollständigen Maischeaustragung verfügen.</w:t>
      </w:r>
    </w:p>
    <w:p w14:paraId="4EC7FF8D" w14:textId="77777777" w:rsidR="00987855" w:rsidRDefault="00987855" w:rsidP="00987855">
      <w:pPr>
        <w:pStyle w:val="Listenabsatz"/>
        <w:numPr>
          <w:ilvl w:val="1"/>
          <w:numId w:val="33"/>
        </w:numPr>
        <w:spacing w:after="240" w:line="276" w:lineRule="auto"/>
      </w:pPr>
      <w:r>
        <w:t>Für die Maischegärung im Überschwallverfahren muss der Behälter über eine fix montierte Steigleitung mit Sprühkopf im Domrahmen und über ein Siebblech im Inneren des Tanks vor der Saftabsaugung verfügen.</w:t>
      </w:r>
    </w:p>
    <w:p w14:paraId="69A3AC12" w14:textId="77777777" w:rsidR="00987855" w:rsidRDefault="00987855" w:rsidP="00987855">
      <w:pPr>
        <w:pStyle w:val="Listenabsatz"/>
        <w:numPr>
          <w:ilvl w:val="1"/>
          <w:numId w:val="33"/>
        </w:numPr>
        <w:spacing w:after="240" w:line="276" w:lineRule="auto"/>
      </w:pPr>
      <w:r>
        <w:t>Für die Maischegärung im Tauchverfahren muss der Behälter über ein integriertes, Tauchelement verfügen.</w:t>
      </w:r>
    </w:p>
    <w:p w14:paraId="470D254D" w14:textId="77777777" w:rsidR="00987855" w:rsidRDefault="00987855" w:rsidP="00987855">
      <w:pPr>
        <w:pStyle w:val="Listenabsatz"/>
        <w:numPr>
          <w:ilvl w:val="1"/>
          <w:numId w:val="33"/>
        </w:numPr>
        <w:spacing w:after="240" w:line="276" w:lineRule="auto"/>
      </w:pPr>
      <w:r>
        <w:t>Der Behälterboden muss als Schrägboden ausgeführt sein.</w:t>
      </w:r>
    </w:p>
    <w:p w14:paraId="5E5CD0FD" w14:textId="77777777" w:rsidR="00987855" w:rsidRDefault="00987855" w:rsidP="00987855">
      <w:pPr>
        <w:pStyle w:val="Listenabsatz"/>
        <w:numPr>
          <w:ilvl w:val="0"/>
          <w:numId w:val="0"/>
        </w:numPr>
        <w:spacing w:line="240" w:lineRule="auto"/>
        <w:ind w:left="1440"/>
      </w:pPr>
    </w:p>
    <w:p w14:paraId="29CA67D5" w14:textId="77777777" w:rsidR="00987855" w:rsidRDefault="00987855" w:rsidP="00987855">
      <w:pPr>
        <w:pStyle w:val="Listenabsatz"/>
        <w:numPr>
          <w:ilvl w:val="0"/>
          <w:numId w:val="33"/>
        </w:numPr>
        <w:spacing w:after="240" w:line="276" w:lineRule="auto"/>
      </w:pPr>
      <w:r>
        <w:t>Liegender rotierender Rührwerktank aus Metall</w:t>
      </w:r>
    </w:p>
    <w:p w14:paraId="54FE1BC3" w14:textId="77777777" w:rsidR="00987855" w:rsidRDefault="00987855" w:rsidP="00987855">
      <w:pPr>
        <w:pStyle w:val="Listenabsatz"/>
        <w:numPr>
          <w:ilvl w:val="1"/>
          <w:numId w:val="33"/>
        </w:numPr>
        <w:spacing w:after="240" w:line="276" w:lineRule="auto"/>
      </w:pPr>
      <w:r>
        <w:t>Der Behälter muss ab einem Fassungsvermögen von 3.000 Litern über ein ausreichend dimensioniertes Doppelmantel-System zur Temperierung (Heizung oder Kühlung) verfügen.</w:t>
      </w:r>
    </w:p>
    <w:p w14:paraId="337BE953" w14:textId="77777777" w:rsidR="00987855" w:rsidRDefault="00987855" w:rsidP="00987855">
      <w:pPr>
        <w:pStyle w:val="Listenabsatz"/>
        <w:numPr>
          <w:ilvl w:val="1"/>
          <w:numId w:val="33"/>
        </w:numPr>
        <w:spacing w:after="240" w:line="276" w:lineRule="auto"/>
      </w:pPr>
      <w:r>
        <w:t>Der Behälter muss über ein integriertes Flügelrührwerk verfügen.</w:t>
      </w:r>
    </w:p>
    <w:p w14:paraId="33B2D4B1" w14:textId="77777777" w:rsidR="00987855" w:rsidRDefault="00987855" w:rsidP="00987855">
      <w:pPr>
        <w:pStyle w:val="Listenabsatz"/>
        <w:numPr>
          <w:ilvl w:val="1"/>
          <w:numId w:val="33"/>
        </w:numPr>
        <w:spacing w:after="240" w:line="276" w:lineRule="auto"/>
      </w:pPr>
      <w:r>
        <w:t>Der Behälter muss über ein automatisiertes System zur vollständigen Maischeaustragung verfügen.</w:t>
      </w:r>
    </w:p>
    <w:p w14:paraId="6E966556" w14:textId="77777777" w:rsidR="00987855" w:rsidRDefault="00987855" w:rsidP="00987855">
      <w:pPr>
        <w:pStyle w:val="Listenabsatz"/>
        <w:numPr>
          <w:ilvl w:val="0"/>
          <w:numId w:val="0"/>
        </w:numPr>
        <w:spacing w:line="240" w:lineRule="auto"/>
        <w:ind w:left="720"/>
      </w:pPr>
    </w:p>
    <w:p w14:paraId="1ABA88AF" w14:textId="77777777" w:rsidR="00987855" w:rsidRDefault="00987855" w:rsidP="00987855">
      <w:pPr>
        <w:pStyle w:val="Listenabsatz"/>
        <w:numPr>
          <w:ilvl w:val="0"/>
          <w:numId w:val="33"/>
        </w:numPr>
        <w:spacing w:after="240" w:line="276" w:lineRule="auto"/>
      </w:pPr>
      <w:r>
        <w:t>Holzgärständer</w:t>
      </w:r>
    </w:p>
    <w:p w14:paraId="011A5F8B" w14:textId="77777777" w:rsidR="00987855" w:rsidRDefault="00987855" w:rsidP="00987855">
      <w:pPr>
        <w:pStyle w:val="Listenabsatz"/>
        <w:numPr>
          <w:ilvl w:val="1"/>
          <w:numId w:val="33"/>
        </w:numPr>
        <w:spacing w:after="240" w:line="276" w:lineRule="auto"/>
      </w:pPr>
      <w:r>
        <w:t>Das Fassungsvermögen muss mind. 1.000 Liter betragen und darf 8.000 Liter nicht überschreiten.</w:t>
      </w:r>
    </w:p>
    <w:p w14:paraId="6BD01349" w14:textId="77777777" w:rsidR="00987855" w:rsidRDefault="00987855" w:rsidP="00987855">
      <w:pPr>
        <w:pStyle w:val="Listenabsatz"/>
        <w:numPr>
          <w:ilvl w:val="1"/>
          <w:numId w:val="33"/>
        </w:numPr>
        <w:spacing w:after="240" w:line="276" w:lineRule="auto"/>
      </w:pPr>
      <w:r>
        <w:t>Der Behälter muss über einen abnehmbaren Holz- oder Stahldeckel am oberen Boden verfügen.</w:t>
      </w:r>
    </w:p>
    <w:p w14:paraId="2880D5C7" w14:textId="77777777" w:rsidR="00987855" w:rsidRDefault="00987855" w:rsidP="00987855">
      <w:pPr>
        <w:pStyle w:val="Listenabsatz"/>
        <w:numPr>
          <w:ilvl w:val="1"/>
          <w:numId w:val="33"/>
        </w:numPr>
        <w:spacing w:after="240" w:line="276" w:lineRule="auto"/>
      </w:pPr>
      <w:r>
        <w:t>Es muss sich um einen stehenden, nach oben hin konisch zulaufenden Behälter handeln.</w:t>
      </w:r>
    </w:p>
    <w:p w14:paraId="30965CE3" w14:textId="77777777" w:rsidR="00A24A2C" w:rsidRDefault="00A24A2C" w:rsidP="00A24A2C">
      <w:pPr>
        <w:spacing w:line="240" w:lineRule="auto"/>
        <w:rPr>
          <w:b/>
        </w:rPr>
      </w:pPr>
    </w:p>
    <w:p w14:paraId="20DF4CED" w14:textId="77777777" w:rsidR="00987855" w:rsidRDefault="00987855" w:rsidP="00987855">
      <w:pPr>
        <w:pStyle w:val="BoxTitel"/>
      </w:pPr>
      <w:r w:rsidRPr="008627F9">
        <w:t>Hinweis:</w:t>
      </w:r>
    </w:p>
    <w:p w14:paraId="3196F225" w14:textId="77777777" w:rsidR="00987855" w:rsidRDefault="00987855" w:rsidP="00987855">
      <w:pPr>
        <w:pStyle w:val="BoxTitel"/>
        <w:rPr>
          <w:b w:val="0"/>
          <w:lang w:val="de-AT"/>
        </w:rPr>
      </w:pPr>
      <w:r w:rsidRPr="00933443">
        <w:rPr>
          <w:b w:val="0"/>
          <w:lang w:val="de-AT"/>
        </w:rPr>
        <w:t xml:space="preserve">Nicht gefördert werden Systeme zur Maischeerhitzung, alle Zuleitungen und Ableitungen zum/vom Behälter, (z.B. Wasser, Elektro, Gase, Druckluft), </w:t>
      </w:r>
      <w:r w:rsidRPr="00933443">
        <w:rPr>
          <w:b w:val="0"/>
          <w:lang w:val="de-AT"/>
        </w:rPr>
        <w:lastRenderedPageBreak/>
        <w:t xml:space="preserve">Maischepumpen, Mostpumpen, jegliche Förderanlagen für die Maische vom Gärtank weg und Kompressoren. </w:t>
      </w:r>
    </w:p>
    <w:p w14:paraId="06D44B50" w14:textId="75FDAB14" w:rsidR="00987855" w:rsidRPr="00933443" w:rsidRDefault="00987855" w:rsidP="00987855">
      <w:pPr>
        <w:pStyle w:val="BoxTitel"/>
        <w:rPr>
          <w:b w:val="0"/>
          <w:lang w:val="de-AT"/>
        </w:rPr>
      </w:pPr>
      <w:r w:rsidRPr="00933443">
        <w:rPr>
          <w:b w:val="0"/>
          <w:lang w:val="de-AT"/>
        </w:rPr>
        <w:t>Die maximal förderbare Investitionssumme beträgt 225.000,- Euro je Förderwerber</w:t>
      </w:r>
      <w:r w:rsidR="001F63C3">
        <w:rPr>
          <w:b w:val="0"/>
          <w:lang w:val="de-AT"/>
        </w:rPr>
        <w:t xml:space="preserve"> über die Förderperiode</w:t>
      </w:r>
      <w:r w:rsidRPr="00933443">
        <w:rPr>
          <w:b w:val="0"/>
          <w:lang w:val="de-AT"/>
        </w:rPr>
        <w:t>.</w:t>
      </w:r>
    </w:p>
    <w:p w14:paraId="1959F5AF" w14:textId="77777777" w:rsidR="00987855" w:rsidRDefault="00987855" w:rsidP="00987855">
      <w:pPr>
        <w:pStyle w:val="BoxTitel"/>
      </w:pPr>
    </w:p>
    <w:p w14:paraId="419A9B07" w14:textId="79694078" w:rsidR="00987855" w:rsidRDefault="00987855" w:rsidP="00987855"/>
    <w:p w14:paraId="281A5839" w14:textId="0871E58C" w:rsidR="00761ED3" w:rsidRDefault="00987855" w:rsidP="00987855">
      <w:pPr>
        <w:pStyle w:val="4nummeriert"/>
      </w:pPr>
      <w:r>
        <w:t xml:space="preserve">Fördergegenstand 2 (FG2): </w:t>
      </w:r>
      <w:r w:rsidRPr="00987855">
        <w:t>Einrichtungen zur Gärungssteuerung und Maischetemperierung</w:t>
      </w:r>
    </w:p>
    <w:p w14:paraId="2922F51A" w14:textId="5227429F" w:rsidR="00987855" w:rsidRPr="00987855" w:rsidRDefault="00987855" w:rsidP="00987855">
      <w:pPr>
        <w:spacing w:after="240" w:line="240" w:lineRule="auto"/>
      </w:pPr>
      <w:r w:rsidRPr="00987855">
        <w:t>Ge</w:t>
      </w:r>
      <w:r w:rsidR="00102012">
        <w:t>förde</w:t>
      </w:r>
      <w:r w:rsidRPr="00987855">
        <w:t>rt wird die Neuanschaffung und Errichtung folgender Komponenten:</w:t>
      </w:r>
    </w:p>
    <w:p w14:paraId="3D21B545" w14:textId="77777777" w:rsidR="00987855" w:rsidRPr="00987855" w:rsidRDefault="00987855" w:rsidP="00987855">
      <w:pPr>
        <w:numPr>
          <w:ilvl w:val="0"/>
          <w:numId w:val="35"/>
        </w:numPr>
        <w:spacing w:after="240" w:line="276" w:lineRule="auto"/>
        <w:contextualSpacing/>
      </w:pPr>
      <w:r w:rsidRPr="00987855">
        <w:t>Geräte für die Kühlung oder Heizung von Gärtanks, ausgenommen Frostschutzmittel.</w:t>
      </w:r>
    </w:p>
    <w:p w14:paraId="5133F534" w14:textId="77777777" w:rsidR="00987855" w:rsidRPr="00987855" w:rsidRDefault="00987855" w:rsidP="00987855">
      <w:pPr>
        <w:numPr>
          <w:ilvl w:val="0"/>
          <w:numId w:val="35"/>
        </w:numPr>
        <w:spacing w:after="240" w:line="276" w:lineRule="auto"/>
        <w:contextualSpacing/>
      </w:pPr>
      <w:r w:rsidRPr="00987855">
        <w:t>Zentraler Steuerungsschrank sowie BUS-Stationen.</w:t>
      </w:r>
    </w:p>
    <w:p w14:paraId="51529D43" w14:textId="77777777" w:rsidR="00987855" w:rsidRPr="00987855" w:rsidRDefault="00987855" w:rsidP="00987855">
      <w:pPr>
        <w:numPr>
          <w:ilvl w:val="0"/>
          <w:numId w:val="35"/>
        </w:numPr>
        <w:spacing w:after="240" w:line="276" w:lineRule="auto"/>
        <w:contextualSpacing/>
      </w:pPr>
      <w:r w:rsidRPr="00987855">
        <w:t>Alle im Rahmen einer funktionsfähigen Gärungssteuerung oder Maischetemperierung errichteten elektrischen und hydraulischen Leitungen zwischen Kühlaggregat, Heizung, Gärtank, Steuerungsschrank und BUS-Station.</w:t>
      </w:r>
    </w:p>
    <w:p w14:paraId="6967F738" w14:textId="77777777" w:rsidR="00987855" w:rsidRPr="00987855" w:rsidRDefault="00987855" w:rsidP="00987855">
      <w:pPr>
        <w:numPr>
          <w:ilvl w:val="0"/>
          <w:numId w:val="35"/>
        </w:numPr>
        <w:spacing w:after="240" w:line="276" w:lineRule="auto"/>
        <w:contextualSpacing/>
      </w:pPr>
      <w:r w:rsidRPr="00987855">
        <w:t>Steuerungssoftware.</w:t>
      </w:r>
    </w:p>
    <w:p w14:paraId="5483FE0D" w14:textId="77777777" w:rsidR="00987855" w:rsidRPr="00987855" w:rsidRDefault="00987855" w:rsidP="00987855">
      <w:pPr>
        <w:numPr>
          <w:ilvl w:val="0"/>
          <w:numId w:val="35"/>
        </w:numPr>
        <w:spacing w:after="240" w:line="276" w:lineRule="auto"/>
        <w:contextualSpacing/>
      </w:pPr>
      <w:r w:rsidRPr="00987855">
        <w:t>Platten- und Röhrenwärmetauscher, die fix in den Gärungssteuerungskreislauf integriert sind.</w:t>
      </w:r>
    </w:p>
    <w:p w14:paraId="66B62956" w14:textId="77777777" w:rsidR="00987855" w:rsidRPr="00987855" w:rsidRDefault="00987855" w:rsidP="00987855">
      <w:pPr>
        <w:numPr>
          <w:ilvl w:val="0"/>
          <w:numId w:val="35"/>
        </w:numPr>
        <w:spacing w:after="240" w:line="276" w:lineRule="auto"/>
        <w:contextualSpacing/>
      </w:pPr>
      <w:r w:rsidRPr="00987855">
        <w:t>Geräte für die Hefevitalisierung und Gärsicherung.</w:t>
      </w:r>
    </w:p>
    <w:p w14:paraId="755CC8AB" w14:textId="77777777" w:rsidR="00987855" w:rsidRPr="00987855" w:rsidRDefault="00987855" w:rsidP="00987855">
      <w:pPr>
        <w:numPr>
          <w:ilvl w:val="0"/>
          <w:numId w:val="35"/>
        </w:numPr>
        <w:spacing w:after="240" w:line="276" w:lineRule="auto"/>
        <w:contextualSpacing/>
      </w:pPr>
      <w:r w:rsidRPr="00987855">
        <w:t xml:space="preserve">Temperierschränke für Kontrollen zur Mikrobiologie und Weinstabilität </w:t>
      </w:r>
    </w:p>
    <w:p w14:paraId="038B2EB4" w14:textId="77777777" w:rsidR="00987855" w:rsidRPr="00987855" w:rsidRDefault="00987855" w:rsidP="00987855">
      <w:pPr>
        <w:numPr>
          <w:ilvl w:val="0"/>
          <w:numId w:val="35"/>
        </w:numPr>
        <w:spacing w:after="240" w:line="276" w:lineRule="auto"/>
        <w:contextualSpacing/>
      </w:pPr>
      <w:r w:rsidRPr="00987855">
        <w:t>Geräte für Analysen im Laufe der Weinbereitung:</w:t>
      </w:r>
    </w:p>
    <w:p w14:paraId="0D8B5622" w14:textId="77777777" w:rsidR="00987855" w:rsidRPr="00987855" w:rsidRDefault="00987855" w:rsidP="00987855">
      <w:pPr>
        <w:numPr>
          <w:ilvl w:val="0"/>
          <w:numId w:val="34"/>
        </w:numPr>
        <w:spacing w:after="240" w:line="276" w:lineRule="auto"/>
        <w:contextualSpacing/>
      </w:pPr>
      <w:r w:rsidRPr="00987855">
        <w:t xml:space="preserve">FTIR-Geräte </w:t>
      </w:r>
    </w:p>
    <w:p w14:paraId="3574064F" w14:textId="77777777" w:rsidR="00987855" w:rsidRPr="00987855" w:rsidRDefault="00987855" w:rsidP="00987855">
      <w:pPr>
        <w:numPr>
          <w:ilvl w:val="0"/>
          <w:numId w:val="34"/>
        </w:numPr>
        <w:spacing w:after="240" w:line="276" w:lineRule="auto"/>
        <w:contextualSpacing/>
      </w:pPr>
      <w:r w:rsidRPr="00987855">
        <w:t xml:space="preserve">Biegeschwinger </w:t>
      </w:r>
    </w:p>
    <w:p w14:paraId="3F22C1C4" w14:textId="77777777" w:rsidR="00987855" w:rsidRPr="00987855" w:rsidRDefault="00987855" w:rsidP="00987855">
      <w:pPr>
        <w:numPr>
          <w:ilvl w:val="0"/>
          <w:numId w:val="34"/>
        </w:numPr>
        <w:spacing w:after="240" w:line="276" w:lineRule="auto"/>
        <w:contextualSpacing/>
      </w:pPr>
      <w:r w:rsidRPr="00987855">
        <w:t xml:space="preserve">Refraktometer </w:t>
      </w:r>
    </w:p>
    <w:p w14:paraId="33705778" w14:textId="77777777" w:rsidR="00987855" w:rsidRPr="00987855" w:rsidRDefault="00987855" w:rsidP="00987855">
      <w:pPr>
        <w:numPr>
          <w:ilvl w:val="0"/>
          <w:numId w:val="34"/>
        </w:numPr>
        <w:spacing w:after="240" w:line="276" w:lineRule="auto"/>
        <w:contextualSpacing/>
      </w:pPr>
      <w:r w:rsidRPr="00987855">
        <w:t xml:space="preserve">Trübungsmessgeräte </w:t>
      </w:r>
    </w:p>
    <w:p w14:paraId="77D85335" w14:textId="77777777" w:rsidR="00987855" w:rsidRPr="00987855" w:rsidRDefault="00987855" w:rsidP="00987855">
      <w:pPr>
        <w:numPr>
          <w:ilvl w:val="0"/>
          <w:numId w:val="34"/>
        </w:numPr>
        <w:spacing w:after="240" w:line="276" w:lineRule="auto"/>
        <w:contextualSpacing/>
      </w:pPr>
      <w:r w:rsidRPr="00987855">
        <w:t xml:space="preserve">CO2-Messgeräte </w:t>
      </w:r>
    </w:p>
    <w:p w14:paraId="40FD166F" w14:textId="77777777" w:rsidR="00987855" w:rsidRPr="00987855" w:rsidRDefault="00987855" w:rsidP="00987855">
      <w:pPr>
        <w:numPr>
          <w:ilvl w:val="0"/>
          <w:numId w:val="34"/>
        </w:numPr>
        <w:spacing w:after="240" w:line="276" w:lineRule="auto"/>
        <w:contextualSpacing/>
      </w:pPr>
      <w:r w:rsidRPr="00987855">
        <w:t xml:space="preserve">Titratoren für die automatische Bestimmung von gärrelevanten Parametern </w:t>
      </w:r>
    </w:p>
    <w:p w14:paraId="485275AB" w14:textId="77777777" w:rsidR="00987855" w:rsidRPr="00987855" w:rsidRDefault="00987855" w:rsidP="00987855">
      <w:pPr>
        <w:numPr>
          <w:ilvl w:val="0"/>
          <w:numId w:val="34"/>
        </w:numPr>
        <w:spacing w:after="240" w:line="276" w:lineRule="auto"/>
        <w:contextualSpacing/>
      </w:pPr>
      <w:r w:rsidRPr="00987855">
        <w:t xml:space="preserve">Mikroskope </w:t>
      </w:r>
    </w:p>
    <w:p w14:paraId="1E78F6B1" w14:textId="62A0D4FC" w:rsidR="00987855" w:rsidRDefault="00987855" w:rsidP="00987855">
      <w:pPr>
        <w:numPr>
          <w:ilvl w:val="0"/>
          <w:numId w:val="34"/>
        </w:numPr>
        <w:spacing w:after="240" w:line="276" w:lineRule="auto"/>
        <w:contextualSpacing/>
      </w:pPr>
      <w:r w:rsidRPr="00987855">
        <w:t>Geräte zur Ermittlung der Weinsteinstabilität</w:t>
      </w:r>
    </w:p>
    <w:p w14:paraId="4F17C3DA" w14:textId="44FDC029" w:rsidR="00A24A2C" w:rsidRDefault="00A24A2C" w:rsidP="00A24A2C">
      <w:pPr>
        <w:spacing w:after="240" w:line="276" w:lineRule="auto"/>
        <w:contextualSpacing/>
      </w:pPr>
    </w:p>
    <w:p w14:paraId="55C1C3E7" w14:textId="77777777" w:rsidR="00A24A2C" w:rsidRPr="00987855" w:rsidRDefault="00A24A2C" w:rsidP="00A24A2C">
      <w:pPr>
        <w:spacing w:after="240" w:line="276" w:lineRule="auto"/>
        <w:contextualSpacing/>
      </w:pPr>
    </w:p>
    <w:p w14:paraId="219CA86A" w14:textId="77777777" w:rsidR="00987855" w:rsidRPr="00987855" w:rsidRDefault="00987855" w:rsidP="00987855">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
          <w:bCs/>
        </w:rPr>
      </w:pPr>
      <w:r w:rsidRPr="00987855">
        <w:rPr>
          <w:b/>
          <w:bCs/>
        </w:rPr>
        <w:t>Hinweis:</w:t>
      </w:r>
    </w:p>
    <w:p w14:paraId="11F5A242" w14:textId="3DC7B32D" w:rsidR="00987855" w:rsidRPr="00987855" w:rsidRDefault="00987855" w:rsidP="00987855">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Cs/>
          <w:lang w:val="de-AT"/>
        </w:rPr>
      </w:pPr>
      <w:r w:rsidRPr="00987855">
        <w:rPr>
          <w:bCs/>
          <w:lang w:val="de-AT"/>
        </w:rPr>
        <w:t>Nicht gefördert werden Systeme die ausschließlich der Raumkühlung dienen. Die maximal förderbare Investitionssumme beträgt 75.000,- Euro je Förderwerber</w:t>
      </w:r>
      <w:r w:rsidR="001F63C3">
        <w:rPr>
          <w:bCs/>
          <w:lang w:val="de-AT"/>
        </w:rPr>
        <w:t xml:space="preserve"> </w:t>
      </w:r>
      <w:r w:rsidR="001F63C3" w:rsidRPr="001F63C3">
        <w:rPr>
          <w:bCs/>
          <w:lang w:val="de-AT"/>
        </w:rPr>
        <w:t>über die Förderperiode</w:t>
      </w:r>
      <w:r w:rsidRPr="00987855">
        <w:rPr>
          <w:bCs/>
          <w:lang w:val="de-AT"/>
        </w:rPr>
        <w:t>.</w:t>
      </w:r>
    </w:p>
    <w:p w14:paraId="6E9E7A4D" w14:textId="77777777" w:rsidR="00A24A2C" w:rsidRPr="00987855" w:rsidRDefault="00A24A2C" w:rsidP="00987855"/>
    <w:p w14:paraId="0B79D0F6" w14:textId="0FB8BA19" w:rsidR="00987855" w:rsidRDefault="00987855" w:rsidP="00987855">
      <w:pPr>
        <w:pStyle w:val="4nummeriert"/>
      </w:pPr>
      <w:r>
        <w:t>Fördergegenstand 3 (FG3): Klärungseinrichtungen</w:t>
      </w:r>
    </w:p>
    <w:p w14:paraId="4F84F049" w14:textId="74972EC6" w:rsidR="00987855" w:rsidRDefault="00987855" w:rsidP="00987855">
      <w:pPr>
        <w:spacing w:line="276" w:lineRule="auto"/>
      </w:pPr>
      <w:r>
        <w:t>Gefördert wird die Neuanschaffung der Klärungseinrichtungen Kieselgurfilter, Crossflowfilter, Mostflotation, Schichtenfilter, Kerzenfilter, Zentrifuge, Modulfilter und Kombinationsgerät Trubfilter und Kieselgurfilter.</w:t>
      </w:r>
    </w:p>
    <w:p w14:paraId="66EA6953" w14:textId="77777777" w:rsidR="00A24A2C" w:rsidRDefault="00A24A2C" w:rsidP="00987855">
      <w:pPr>
        <w:spacing w:line="276" w:lineRule="auto"/>
      </w:pPr>
    </w:p>
    <w:p w14:paraId="5B11DA80" w14:textId="77777777" w:rsidR="00A24A2C" w:rsidRDefault="00A24A2C" w:rsidP="00987855">
      <w:pPr>
        <w:spacing w:line="276" w:lineRule="auto"/>
      </w:pPr>
    </w:p>
    <w:p w14:paraId="3A0303F3" w14:textId="77777777" w:rsidR="00987855" w:rsidRDefault="00987855" w:rsidP="00987855">
      <w:pPr>
        <w:pStyle w:val="BoxTitel"/>
      </w:pPr>
      <w:r w:rsidRPr="008627F9">
        <w:t>Hinweis:</w:t>
      </w:r>
    </w:p>
    <w:p w14:paraId="20BB5C8B" w14:textId="3301D72F" w:rsidR="00987855" w:rsidRPr="00933443" w:rsidRDefault="00987855" w:rsidP="00987855">
      <w:pPr>
        <w:pStyle w:val="BoxTitel"/>
        <w:rPr>
          <w:b w:val="0"/>
          <w:lang w:val="de-AT"/>
        </w:rPr>
      </w:pPr>
      <w:r w:rsidRPr="00933443">
        <w:rPr>
          <w:b w:val="0"/>
          <w:lang w:val="de-AT"/>
        </w:rPr>
        <w:t xml:space="preserve">Die maximal förderbare Investitionssumme beträgt </w:t>
      </w:r>
      <w:r>
        <w:rPr>
          <w:b w:val="0"/>
          <w:lang w:val="de-AT"/>
        </w:rPr>
        <w:t>7</w:t>
      </w:r>
      <w:r w:rsidRPr="00933443">
        <w:rPr>
          <w:b w:val="0"/>
          <w:lang w:val="de-AT"/>
        </w:rPr>
        <w:t>5.000,- Euro je Förderwerber</w:t>
      </w:r>
      <w:r w:rsidR="001F63C3">
        <w:rPr>
          <w:b w:val="0"/>
          <w:lang w:val="de-AT"/>
        </w:rPr>
        <w:t xml:space="preserve"> </w:t>
      </w:r>
      <w:r w:rsidR="001F63C3" w:rsidRPr="001F63C3">
        <w:rPr>
          <w:b w:val="0"/>
          <w:lang w:val="de-AT"/>
        </w:rPr>
        <w:t>über die Förderperiode</w:t>
      </w:r>
      <w:r w:rsidRPr="00933443">
        <w:rPr>
          <w:b w:val="0"/>
          <w:lang w:val="de-AT"/>
        </w:rPr>
        <w:t>.</w:t>
      </w:r>
    </w:p>
    <w:p w14:paraId="7ECBCEC3" w14:textId="522B2002" w:rsidR="00987855" w:rsidRDefault="00987855" w:rsidP="00987855"/>
    <w:p w14:paraId="423CAF41" w14:textId="247C7A93" w:rsidR="00987855" w:rsidRDefault="00987855" w:rsidP="00987855">
      <w:pPr>
        <w:pStyle w:val="4nummeriert"/>
      </w:pPr>
      <w:r>
        <w:t>Fördergegenstand 4 (FG4): Einrichtungen zur Trubaufbereitung</w:t>
      </w:r>
    </w:p>
    <w:p w14:paraId="6AF26DC9" w14:textId="06D169D6" w:rsidR="00987855" w:rsidRDefault="00987855" w:rsidP="00987855">
      <w:pPr>
        <w:spacing w:line="240" w:lineRule="auto"/>
      </w:pPr>
      <w:r>
        <w:t>Gefördert wird die Neuanschaffung von Vakuumdrehfilter oder Trubfilter.</w:t>
      </w:r>
    </w:p>
    <w:p w14:paraId="2AD5E845" w14:textId="77777777" w:rsidR="00A24A2C" w:rsidRPr="00257212" w:rsidRDefault="00A24A2C" w:rsidP="00987855">
      <w:pPr>
        <w:spacing w:line="240" w:lineRule="auto"/>
      </w:pPr>
    </w:p>
    <w:p w14:paraId="716AB3B9" w14:textId="77777777" w:rsidR="00987855" w:rsidRDefault="00987855" w:rsidP="00987855">
      <w:pPr>
        <w:pStyle w:val="BoxTitel"/>
      </w:pPr>
      <w:r w:rsidRPr="008627F9">
        <w:t>Hinweis:</w:t>
      </w:r>
    </w:p>
    <w:p w14:paraId="257DBC37" w14:textId="5242C90A" w:rsidR="00987855" w:rsidRPr="00933443" w:rsidRDefault="00987855" w:rsidP="00987855">
      <w:pPr>
        <w:pStyle w:val="BoxTitel"/>
        <w:rPr>
          <w:b w:val="0"/>
          <w:lang w:val="de-AT"/>
        </w:rPr>
      </w:pPr>
      <w:r w:rsidRPr="00933443">
        <w:rPr>
          <w:b w:val="0"/>
          <w:lang w:val="de-AT"/>
        </w:rPr>
        <w:t xml:space="preserve">Die maximal förderbare Investitionssumme beträgt </w:t>
      </w:r>
      <w:r>
        <w:rPr>
          <w:b w:val="0"/>
          <w:lang w:val="de-AT"/>
        </w:rPr>
        <w:t>4</w:t>
      </w:r>
      <w:r w:rsidRPr="00933443">
        <w:rPr>
          <w:b w:val="0"/>
          <w:lang w:val="de-AT"/>
        </w:rPr>
        <w:t>5.000,- Euro je Förderwerber</w:t>
      </w:r>
      <w:r w:rsidR="001F63C3">
        <w:rPr>
          <w:b w:val="0"/>
          <w:lang w:val="de-AT"/>
        </w:rPr>
        <w:t xml:space="preserve"> </w:t>
      </w:r>
      <w:r w:rsidR="001F63C3" w:rsidRPr="001F63C3">
        <w:rPr>
          <w:b w:val="0"/>
          <w:lang w:val="de-AT"/>
        </w:rPr>
        <w:t>über die Förderperiode</w:t>
      </w:r>
      <w:r w:rsidRPr="00933443">
        <w:rPr>
          <w:b w:val="0"/>
          <w:lang w:val="de-AT"/>
        </w:rPr>
        <w:t>.</w:t>
      </w:r>
    </w:p>
    <w:p w14:paraId="2A393B0E" w14:textId="012861EB" w:rsidR="00987855" w:rsidRDefault="00987855" w:rsidP="00987855"/>
    <w:p w14:paraId="7F2FB3E9" w14:textId="3F4C504B" w:rsidR="00987855" w:rsidRDefault="00987855" w:rsidP="00987855">
      <w:pPr>
        <w:pStyle w:val="4nummeriert"/>
      </w:pPr>
      <w:r>
        <w:t>Fördergegenstand 5 (FG5):</w:t>
      </w:r>
      <w:r w:rsidR="00605278">
        <w:t xml:space="preserve"> Flaschenabfülleinrichtungen</w:t>
      </w:r>
    </w:p>
    <w:p w14:paraId="3056124D" w14:textId="3EC0686D" w:rsidR="00A24A2C" w:rsidRDefault="00605278" w:rsidP="00605278">
      <w:pPr>
        <w:spacing w:line="276" w:lineRule="auto"/>
      </w:pPr>
      <w:r w:rsidRPr="00257212">
        <w:t>Gef</w:t>
      </w:r>
      <w:r>
        <w:t>ördert wird die Neuanschaffung von Flaschenabfülllinien (Gesamtanlagen oder einzelnen Komponenten). Die förderfähige Flaschenabfülllinie beginnt beim Eintritt der gereinigten Einzelflasche in die Anlage und endet beim Verlassen der abgefüllten und verkehrsfähigen Einzelflasche.</w:t>
      </w:r>
    </w:p>
    <w:p w14:paraId="54D2131B" w14:textId="77777777" w:rsidR="00605278" w:rsidRDefault="00605278" w:rsidP="00605278">
      <w:pPr>
        <w:pStyle w:val="BoxTitel"/>
      </w:pPr>
      <w:r w:rsidRPr="008627F9">
        <w:t>Hinweis:</w:t>
      </w:r>
    </w:p>
    <w:p w14:paraId="1A33DB56" w14:textId="77777777" w:rsidR="00605278" w:rsidRDefault="00605278" w:rsidP="00605278">
      <w:pPr>
        <w:pStyle w:val="BoxTitel"/>
        <w:numPr>
          <w:ilvl w:val="0"/>
          <w:numId w:val="36"/>
        </w:numPr>
        <w:rPr>
          <w:b w:val="0"/>
          <w:lang w:val="de-AT"/>
        </w:rPr>
      </w:pPr>
      <w:r>
        <w:rPr>
          <w:b w:val="0"/>
          <w:lang w:val="de-AT"/>
        </w:rPr>
        <w:t>Einrichtungen zum Auswaschen von Flaschen, Komponenten zur Herstellung des Produkts, Dampfgeräte sowie alle Zuleitungen zur Abfülleinrichtung (zB Wasser, Elektro, Gase, Druckluft) sind nicht förderfähig.</w:t>
      </w:r>
    </w:p>
    <w:p w14:paraId="527234A1" w14:textId="77777777" w:rsidR="00605278" w:rsidRDefault="00605278" w:rsidP="00605278">
      <w:pPr>
        <w:pStyle w:val="BoxTitel"/>
        <w:numPr>
          <w:ilvl w:val="0"/>
          <w:numId w:val="36"/>
        </w:numPr>
        <w:rPr>
          <w:b w:val="0"/>
          <w:lang w:val="de-AT"/>
        </w:rPr>
      </w:pPr>
      <w:r>
        <w:rPr>
          <w:b w:val="0"/>
          <w:lang w:val="de-AT"/>
        </w:rPr>
        <w:t>Wird die Flaschenabfülleinrichtung im Rahmen der Flaschengärung bei der Schaumweinherstellung verwendet, so sind die Komponenten zum Degogieren und zum Dosieren (Fülldosage, Versanddosage) nicht förderfähig.</w:t>
      </w:r>
    </w:p>
    <w:p w14:paraId="0259DBC9" w14:textId="77535735" w:rsidR="00605278" w:rsidRPr="00933443" w:rsidRDefault="00605278" w:rsidP="00605278">
      <w:pPr>
        <w:pStyle w:val="BoxTitel"/>
        <w:rPr>
          <w:b w:val="0"/>
          <w:lang w:val="de-AT"/>
        </w:rPr>
      </w:pPr>
      <w:r w:rsidRPr="00933443">
        <w:rPr>
          <w:b w:val="0"/>
          <w:lang w:val="de-AT"/>
        </w:rPr>
        <w:t xml:space="preserve">Die maximal förderbare Investitionssumme beträgt </w:t>
      </w:r>
      <w:r>
        <w:rPr>
          <w:b w:val="0"/>
          <w:lang w:val="de-AT"/>
        </w:rPr>
        <w:t>225</w:t>
      </w:r>
      <w:r w:rsidRPr="00933443">
        <w:rPr>
          <w:b w:val="0"/>
          <w:lang w:val="de-AT"/>
        </w:rPr>
        <w:t>.000,- Euro je Förderwerber</w:t>
      </w:r>
      <w:r w:rsidR="001F63C3">
        <w:rPr>
          <w:b w:val="0"/>
          <w:lang w:val="de-AT"/>
        </w:rPr>
        <w:t xml:space="preserve"> über die Förderperiode</w:t>
      </w:r>
      <w:r w:rsidRPr="00933443">
        <w:rPr>
          <w:b w:val="0"/>
          <w:lang w:val="de-AT"/>
        </w:rPr>
        <w:t>.</w:t>
      </w:r>
    </w:p>
    <w:p w14:paraId="0409FB28" w14:textId="5FB1E8A3" w:rsidR="00987855" w:rsidRDefault="00987855" w:rsidP="00987855"/>
    <w:p w14:paraId="116AB01F" w14:textId="46E97D01" w:rsidR="00987855" w:rsidRDefault="00987855" w:rsidP="00987855">
      <w:pPr>
        <w:pStyle w:val="4nummeriert"/>
      </w:pPr>
      <w:r>
        <w:t>Fördergegenstand 6 (FG6):</w:t>
      </w:r>
      <w:r w:rsidR="00605278">
        <w:t xml:space="preserve"> Abbeermaschinen und Sortiereinrichtungen</w:t>
      </w:r>
    </w:p>
    <w:p w14:paraId="618BE916" w14:textId="77777777" w:rsidR="00605278" w:rsidRPr="00605278" w:rsidRDefault="00605278" w:rsidP="00605278">
      <w:pPr>
        <w:spacing w:after="240" w:line="240" w:lineRule="auto"/>
      </w:pPr>
      <w:r w:rsidRPr="00605278">
        <w:t>Gefördert wird die Neuanschaffung von:</w:t>
      </w:r>
    </w:p>
    <w:p w14:paraId="4F79DDCA" w14:textId="77777777" w:rsidR="00605278" w:rsidRPr="00605278" w:rsidRDefault="00605278" w:rsidP="00605278">
      <w:pPr>
        <w:numPr>
          <w:ilvl w:val="0"/>
          <w:numId w:val="37"/>
        </w:numPr>
        <w:spacing w:after="240" w:line="276" w:lineRule="auto"/>
        <w:contextualSpacing/>
      </w:pPr>
      <w:r w:rsidRPr="00605278">
        <w:t xml:space="preserve">stationären horizontalen Sortiereinrichtungen zum Aussortieren von qualitativ ungeeigneten Trauben oder Beeren. Der Transport kann dabei durch Förderbänder (Mindestbreite 60 cm) oder Vibrationsmotoren erfolgen. Die Sortierfläche muss mindestens 1 m² betragen. </w:t>
      </w:r>
    </w:p>
    <w:p w14:paraId="113E5E56" w14:textId="77777777" w:rsidR="00605278" w:rsidRPr="00605278" w:rsidRDefault="00605278" w:rsidP="00605278">
      <w:pPr>
        <w:numPr>
          <w:ilvl w:val="0"/>
          <w:numId w:val="37"/>
        </w:numPr>
        <w:spacing w:after="240" w:line="276" w:lineRule="auto"/>
        <w:contextualSpacing/>
      </w:pPr>
      <w:r w:rsidRPr="00605278">
        <w:lastRenderedPageBreak/>
        <w:t>stationären Geräten zur automatischen Reinigung und anschließenden Sortierung der Trauben auf mechanischer (zB Sieb, Gebläse) oder optoelektronischer Basis</w:t>
      </w:r>
    </w:p>
    <w:p w14:paraId="20B5B574" w14:textId="77777777" w:rsidR="00605278" w:rsidRPr="00605278" w:rsidRDefault="00605278" w:rsidP="00605278">
      <w:pPr>
        <w:numPr>
          <w:ilvl w:val="0"/>
          <w:numId w:val="37"/>
        </w:numPr>
        <w:spacing w:after="240" w:line="276" w:lineRule="auto"/>
        <w:contextualSpacing/>
      </w:pPr>
      <w:r w:rsidRPr="00605278">
        <w:t>Abbeermaschinen zum Abbeeren und Quetschen des Lesegutes</w:t>
      </w:r>
    </w:p>
    <w:p w14:paraId="75FEDD0F" w14:textId="5701D058" w:rsidR="00605278" w:rsidRDefault="00605278" w:rsidP="00605278">
      <w:pPr>
        <w:numPr>
          <w:ilvl w:val="0"/>
          <w:numId w:val="37"/>
        </w:numPr>
        <w:spacing w:after="240" w:line="276" w:lineRule="auto"/>
        <w:contextualSpacing/>
      </w:pPr>
      <w:r w:rsidRPr="00605278">
        <w:t xml:space="preserve">Kombinationsgeräte aus Abbeermaschinen und Sortiereinrichtungen </w:t>
      </w:r>
    </w:p>
    <w:p w14:paraId="7BA29AB4" w14:textId="49D8800C" w:rsidR="00B87370" w:rsidRDefault="00B87370" w:rsidP="00B87370">
      <w:pPr>
        <w:spacing w:after="240" w:line="276" w:lineRule="auto"/>
        <w:contextualSpacing/>
      </w:pPr>
    </w:p>
    <w:p w14:paraId="4D7371F3" w14:textId="77777777" w:rsidR="00605278" w:rsidRPr="00605278" w:rsidRDefault="00605278" w:rsidP="00605278">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
          <w:bCs/>
        </w:rPr>
      </w:pPr>
      <w:r w:rsidRPr="00605278">
        <w:rPr>
          <w:b/>
          <w:bCs/>
        </w:rPr>
        <w:t>Hinweis:</w:t>
      </w:r>
    </w:p>
    <w:p w14:paraId="60E74786" w14:textId="77777777" w:rsidR="00605278" w:rsidRPr="00605278" w:rsidRDefault="00605278" w:rsidP="00605278">
      <w:pPr>
        <w:keepNext/>
        <w:numPr>
          <w:ilvl w:val="0"/>
          <w:numId w:val="36"/>
        </w:numPr>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right="397"/>
        <w:rPr>
          <w:bCs/>
          <w:lang w:val="de-AT"/>
        </w:rPr>
      </w:pPr>
      <w:r w:rsidRPr="00605278">
        <w:rPr>
          <w:bCs/>
          <w:lang w:val="de-AT"/>
        </w:rPr>
        <w:t>Förderbänder mit Querstegen zum reinen Traubentransport sind nicht förderfähig</w:t>
      </w:r>
    </w:p>
    <w:p w14:paraId="23AFCE20" w14:textId="77777777" w:rsidR="00605278" w:rsidRPr="00605278" w:rsidRDefault="00605278" w:rsidP="00605278">
      <w:pPr>
        <w:keepNext/>
        <w:numPr>
          <w:ilvl w:val="0"/>
          <w:numId w:val="36"/>
        </w:numPr>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right="397"/>
        <w:rPr>
          <w:bCs/>
          <w:lang w:val="de-AT"/>
        </w:rPr>
      </w:pPr>
      <w:r w:rsidRPr="00605278">
        <w:rPr>
          <w:bCs/>
          <w:lang w:val="de-AT"/>
        </w:rPr>
        <w:t>Peripheriegeräte für den Transport und die gleichmäßige Beschickung des Leseguts zu und von der Abbeermaschine bzw. Sortiereinrichtung sind nicht förderfähig.</w:t>
      </w:r>
    </w:p>
    <w:p w14:paraId="2A83716D" w14:textId="7C090FEB" w:rsidR="00605278" w:rsidRPr="00605278" w:rsidRDefault="00605278" w:rsidP="00605278">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Cs/>
          <w:lang w:val="de-AT"/>
        </w:rPr>
      </w:pPr>
      <w:r w:rsidRPr="00605278">
        <w:rPr>
          <w:bCs/>
          <w:lang w:val="de-AT"/>
        </w:rPr>
        <w:t>Die maximal förderbare Investitionssumme beträgt 100.000,- Euro je Förderwerber</w:t>
      </w:r>
      <w:r w:rsidR="001F63C3">
        <w:rPr>
          <w:bCs/>
          <w:lang w:val="de-AT"/>
        </w:rPr>
        <w:t xml:space="preserve"> </w:t>
      </w:r>
      <w:r w:rsidR="001F63C3" w:rsidRPr="001F63C3">
        <w:rPr>
          <w:lang w:val="de-AT"/>
        </w:rPr>
        <w:t>über die Förderperiode</w:t>
      </w:r>
      <w:r w:rsidRPr="00605278">
        <w:rPr>
          <w:bCs/>
          <w:lang w:val="de-AT"/>
        </w:rPr>
        <w:t>.</w:t>
      </w:r>
    </w:p>
    <w:p w14:paraId="066D75F2" w14:textId="77777777" w:rsidR="00605278" w:rsidRPr="00605278" w:rsidRDefault="00605278" w:rsidP="00605278"/>
    <w:p w14:paraId="29550BDD" w14:textId="22C79CCE" w:rsidR="00987855" w:rsidRDefault="00987855" w:rsidP="00987855">
      <w:pPr>
        <w:pStyle w:val="4nummeriert"/>
      </w:pPr>
      <w:r>
        <w:t>Fördergegenstand 7 (FG7):</w:t>
      </w:r>
      <w:r w:rsidR="00B87370">
        <w:t xml:space="preserve"> Weinpressen</w:t>
      </w:r>
    </w:p>
    <w:p w14:paraId="3E15AC7A" w14:textId="4E0CE7E0" w:rsidR="00B87370" w:rsidRDefault="00B87370" w:rsidP="00B87370">
      <w:pPr>
        <w:spacing w:line="276" w:lineRule="auto"/>
      </w:pPr>
      <w:r>
        <w:t>Gefördert wird die Neuanschaffung von pneumatischen Weinpressen in Edelstahlausführung einschließlich Falltrichter, Rutschen und Verschubwannen zum Pressen von Lesegut sowie integrierter Einrichtungen zur Kühlung des Pressgutes und des Schutzes vor Oxidation.</w:t>
      </w:r>
    </w:p>
    <w:p w14:paraId="66B81129" w14:textId="149E8DF0" w:rsidR="00A24A2C" w:rsidRPr="00185D99" w:rsidRDefault="00A24A2C" w:rsidP="00B87370">
      <w:pPr>
        <w:spacing w:line="276" w:lineRule="auto"/>
      </w:pPr>
    </w:p>
    <w:p w14:paraId="60869E75" w14:textId="77777777" w:rsidR="00B87370" w:rsidRPr="00185D99" w:rsidRDefault="00B87370" w:rsidP="00B87370">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
          <w:bCs/>
        </w:rPr>
      </w:pPr>
      <w:r w:rsidRPr="00185D99">
        <w:rPr>
          <w:b/>
          <w:bCs/>
        </w:rPr>
        <w:t>Hinweis:</w:t>
      </w:r>
    </w:p>
    <w:p w14:paraId="2779DC0D" w14:textId="77777777" w:rsidR="00B87370" w:rsidRPr="00185D99" w:rsidRDefault="00B87370" w:rsidP="00B87370">
      <w:pPr>
        <w:keepNext/>
        <w:numPr>
          <w:ilvl w:val="0"/>
          <w:numId w:val="36"/>
        </w:numPr>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right="397"/>
        <w:rPr>
          <w:bCs/>
          <w:lang w:val="de-AT"/>
        </w:rPr>
      </w:pPr>
      <w:r>
        <w:rPr>
          <w:bCs/>
          <w:lang w:val="de-AT"/>
        </w:rPr>
        <w:t>Weitere Aufbau- und Zusatzausrüstungen sowie alle Zuleitungen zur Presse sind nicht förderfähig.</w:t>
      </w:r>
    </w:p>
    <w:p w14:paraId="08FBA7A2" w14:textId="4B2C4638" w:rsidR="00B87370" w:rsidRPr="00185D99" w:rsidRDefault="00B87370" w:rsidP="00B87370">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Cs/>
          <w:lang w:val="de-AT"/>
        </w:rPr>
      </w:pPr>
      <w:r w:rsidRPr="00185D99">
        <w:rPr>
          <w:bCs/>
          <w:lang w:val="de-AT"/>
        </w:rPr>
        <w:t>Die maximal förderbare Investitionssumme beträgt 100.000,- Euro je Förderwerber</w:t>
      </w:r>
      <w:r w:rsidR="001F63C3">
        <w:rPr>
          <w:bCs/>
          <w:lang w:val="de-AT"/>
        </w:rPr>
        <w:t xml:space="preserve"> </w:t>
      </w:r>
      <w:r w:rsidR="001F63C3" w:rsidRPr="001F63C3">
        <w:rPr>
          <w:lang w:val="de-AT"/>
        </w:rPr>
        <w:t>über die Förderperiode</w:t>
      </w:r>
      <w:r w:rsidRPr="00185D99">
        <w:rPr>
          <w:bCs/>
          <w:lang w:val="de-AT"/>
        </w:rPr>
        <w:t>.</w:t>
      </w:r>
    </w:p>
    <w:p w14:paraId="5FC2B548" w14:textId="14CFF0F0" w:rsidR="00987855" w:rsidRDefault="00987855" w:rsidP="00987855"/>
    <w:p w14:paraId="0F2AA1E1" w14:textId="63E2C511" w:rsidR="00987855" w:rsidRDefault="00987855" w:rsidP="00987855">
      <w:pPr>
        <w:pStyle w:val="4nummeriert"/>
      </w:pPr>
      <w:r>
        <w:t>Fördergegenstand 8 (FG8):</w:t>
      </w:r>
      <w:r w:rsidR="00B87370">
        <w:t xml:space="preserve"> Lagertanks</w:t>
      </w:r>
    </w:p>
    <w:p w14:paraId="7977E972" w14:textId="77777777" w:rsidR="00B87370" w:rsidRPr="00B87370" w:rsidRDefault="00B87370" w:rsidP="00B87370">
      <w:pPr>
        <w:spacing w:after="240" w:line="240" w:lineRule="auto"/>
      </w:pPr>
      <w:r w:rsidRPr="00B87370">
        <w:t>Gefördert wird die Neuanschaffung von Behältern aus Metall für die lagerung von Wein</w:t>
      </w:r>
    </w:p>
    <w:p w14:paraId="0843BD3E" w14:textId="77777777" w:rsidR="00B87370" w:rsidRPr="00B87370" w:rsidRDefault="00B87370" w:rsidP="00B87370">
      <w:pPr>
        <w:numPr>
          <w:ilvl w:val="0"/>
          <w:numId w:val="38"/>
        </w:numPr>
        <w:spacing w:after="240" w:line="276" w:lineRule="auto"/>
        <w:contextualSpacing/>
      </w:pPr>
      <w:r w:rsidRPr="00B87370">
        <w:t>der Behälter muss geschlossen sein oder er kann als Immervoll-Tank ausgeführt sein</w:t>
      </w:r>
    </w:p>
    <w:p w14:paraId="29BFACB2" w14:textId="77777777" w:rsidR="00B87370" w:rsidRPr="00B87370" w:rsidRDefault="00B87370" w:rsidP="00B87370">
      <w:pPr>
        <w:numPr>
          <w:ilvl w:val="0"/>
          <w:numId w:val="38"/>
        </w:numPr>
        <w:spacing w:after="240" w:line="276" w:lineRule="auto"/>
        <w:contextualSpacing/>
      </w:pPr>
      <w:r w:rsidRPr="00B87370">
        <w:t>der Behälter kann mit einem Kühlmantel oder mit Kühlplatten ausgestattet sein</w:t>
      </w:r>
    </w:p>
    <w:p w14:paraId="3950F2D8" w14:textId="5960DE9B" w:rsidR="00B87370" w:rsidRDefault="00B87370" w:rsidP="00B87370">
      <w:pPr>
        <w:numPr>
          <w:ilvl w:val="0"/>
          <w:numId w:val="38"/>
        </w:numPr>
        <w:spacing w:after="240" w:line="276" w:lineRule="auto"/>
        <w:contextualSpacing/>
      </w:pPr>
      <w:r w:rsidRPr="00B87370">
        <w:t>Die Nachrüstung bestehender Lagertanks mit Kühlmantel oder mit Kühlplatten ist förderfähig.</w:t>
      </w:r>
    </w:p>
    <w:p w14:paraId="664A21BA" w14:textId="228059B1" w:rsidR="00A24A2C" w:rsidRPr="00B87370" w:rsidRDefault="00A24A2C" w:rsidP="00A24A2C">
      <w:pPr>
        <w:spacing w:after="240" w:line="276" w:lineRule="auto"/>
        <w:contextualSpacing/>
      </w:pPr>
    </w:p>
    <w:p w14:paraId="71811B90" w14:textId="77777777" w:rsidR="00B87370" w:rsidRPr="00B87370" w:rsidRDefault="00B87370" w:rsidP="00B87370">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
          <w:bCs/>
        </w:rPr>
      </w:pPr>
      <w:r w:rsidRPr="00B87370">
        <w:rPr>
          <w:b/>
          <w:bCs/>
        </w:rPr>
        <w:lastRenderedPageBreak/>
        <w:t>Hinweis:</w:t>
      </w:r>
    </w:p>
    <w:p w14:paraId="2E1FB009" w14:textId="60ECBB92" w:rsidR="00526539" w:rsidRDefault="00526539" w:rsidP="00526539">
      <w:pPr>
        <w:keepNext/>
        <w:numPr>
          <w:ilvl w:val="0"/>
          <w:numId w:val="36"/>
        </w:numPr>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right="397"/>
        <w:rPr>
          <w:bCs/>
          <w:lang w:val="de-AT"/>
        </w:rPr>
      </w:pPr>
      <w:r>
        <w:rPr>
          <w:bCs/>
          <w:lang w:val="de-AT"/>
        </w:rPr>
        <w:t xml:space="preserve">Unterschiedliche Dimensionen müssen separat erfasst werden. Tanks mit gleichem Volumen können </w:t>
      </w:r>
      <w:r w:rsidR="00B00DD2">
        <w:rPr>
          <w:bCs/>
          <w:lang w:val="de-AT"/>
        </w:rPr>
        <w:t xml:space="preserve">hingegen </w:t>
      </w:r>
      <w:r>
        <w:rPr>
          <w:bCs/>
          <w:lang w:val="de-AT"/>
        </w:rPr>
        <w:t>gemeinsam erfasst werden. Die Erfassung erfolgt wie im Beispiel dargestellt</w:t>
      </w:r>
      <w:r w:rsidR="00B00DD2">
        <w:rPr>
          <w:bCs/>
          <w:lang w:val="de-AT"/>
        </w:rPr>
        <w:t>:</w:t>
      </w:r>
    </w:p>
    <w:p w14:paraId="1BA554FD" w14:textId="0A9A0C58" w:rsidR="00526539" w:rsidRDefault="00526539" w:rsidP="00526539">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757" w:right="397"/>
        <w:rPr>
          <w:bCs/>
          <w:lang w:val="de-AT"/>
        </w:rPr>
      </w:pPr>
      <w:r>
        <w:rPr>
          <w:bCs/>
          <w:lang w:val="de-AT"/>
        </w:rPr>
        <w:t>Angelegte Preisvergleiche</w:t>
      </w:r>
      <w:r w:rsidRPr="00526539">
        <w:rPr>
          <w:bCs/>
          <w:lang w:val="de-AT"/>
        </w:rPr>
        <w:t xml:space="preserve">: </w:t>
      </w:r>
    </w:p>
    <w:p w14:paraId="1FE7AFF9" w14:textId="0BE09E16" w:rsidR="00526539" w:rsidRDefault="00526539" w:rsidP="00526539">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757" w:right="397"/>
        <w:rPr>
          <w:bCs/>
          <w:lang w:val="de-AT"/>
        </w:rPr>
      </w:pPr>
      <w:r w:rsidRPr="00526539">
        <w:rPr>
          <w:bCs/>
          <w:lang w:val="de-AT"/>
        </w:rPr>
        <w:t xml:space="preserve">1 </w:t>
      </w:r>
      <w:r>
        <w:rPr>
          <w:bCs/>
          <w:lang w:val="de-AT"/>
        </w:rPr>
        <w:t>Stück</w:t>
      </w:r>
      <w:r w:rsidRPr="00526539">
        <w:rPr>
          <w:bCs/>
          <w:lang w:val="de-AT"/>
        </w:rPr>
        <w:t xml:space="preserve"> mit </w:t>
      </w:r>
      <w:r>
        <w:rPr>
          <w:bCs/>
          <w:lang w:val="de-AT"/>
        </w:rPr>
        <w:t xml:space="preserve">einer Dimension von </w:t>
      </w:r>
      <w:r w:rsidRPr="00526539">
        <w:rPr>
          <w:bCs/>
          <w:lang w:val="de-AT"/>
        </w:rPr>
        <w:t>1000 Litern</w:t>
      </w:r>
    </w:p>
    <w:p w14:paraId="66272731" w14:textId="6D2A8D46" w:rsidR="00526539" w:rsidRDefault="00526539" w:rsidP="00526539">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757" w:right="397"/>
        <w:rPr>
          <w:bCs/>
          <w:lang w:val="de-AT"/>
        </w:rPr>
      </w:pPr>
      <w:r>
        <w:rPr>
          <w:bCs/>
          <w:lang w:val="de-AT"/>
        </w:rPr>
        <w:t>2 Stück mit jeweils einer Dimension von 1500 Litern</w:t>
      </w:r>
    </w:p>
    <w:p w14:paraId="147A9F1C" w14:textId="7631ED12" w:rsidR="00526539" w:rsidRPr="00526539" w:rsidRDefault="00526539" w:rsidP="00526539">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757" w:right="397"/>
        <w:rPr>
          <w:bCs/>
          <w:lang w:val="de-AT"/>
        </w:rPr>
      </w:pPr>
      <w:r>
        <w:rPr>
          <w:bCs/>
          <w:lang w:val="de-AT"/>
        </w:rPr>
        <w:t>1 Stück mit einer Dimension von 750 Litern</w:t>
      </w:r>
    </w:p>
    <w:p w14:paraId="010B4E04" w14:textId="61A0692A" w:rsidR="00B87370" w:rsidRPr="00B87370" w:rsidRDefault="00B87370" w:rsidP="00B87370">
      <w:pPr>
        <w:keepNext/>
        <w:numPr>
          <w:ilvl w:val="0"/>
          <w:numId w:val="36"/>
        </w:numPr>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right="397"/>
        <w:rPr>
          <w:bCs/>
          <w:lang w:val="de-AT"/>
        </w:rPr>
      </w:pPr>
      <w:r w:rsidRPr="00B87370">
        <w:rPr>
          <w:bCs/>
          <w:lang w:val="de-AT"/>
        </w:rPr>
        <w:t>Zusatzeinrichtungen</w:t>
      </w:r>
      <w:r w:rsidRPr="00B87370">
        <w:t xml:space="preserve"> </w:t>
      </w:r>
      <w:r w:rsidRPr="00B87370">
        <w:rPr>
          <w:bCs/>
          <w:lang w:val="de-AT"/>
        </w:rPr>
        <w:t xml:space="preserve">wie die Zu- und Ableitungen vom Tank und Aufbauten am Tank wie Laufsteg und Geländer sind nicht förderfähig. </w:t>
      </w:r>
    </w:p>
    <w:p w14:paraId="29BC95BE" w14:textId="5D3CB6DB" w:rsidR="00B87370" w:rsidRPr="00B87370" w:rsidRDefault="00B87370" w:rsidP="00B87370">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Cs/>
          <w:lang w:val="de-AT"/>
        </w:rPr>
      </w:pPr>
      <w:r w:rsidRPr="00B87370">
        <w:rPr>
          <w:bCs/>
          <w:lang w:val="de-AT"/>
        </w:rPr>
        <w:t>Die maximal förderbare Investitionssumme beträgt 150.000,- Euro je Förderwerber</w:t>
      </w:r>
      <w:r w:rsidR="001F63C3">
        <w:rPr>
          <w:bCs/>
          <w:lang w:val="de-AT"/>
        </w:rPr>
        <w:t xml:space="preserve"> </w:t>
      </w:r>
      <w:r w:rsidR="001F63C3" w:rsidRPr="001F63C3">
        <w:rPr>
          <w:lang w:val="de-AT"/>
        </w:rPr>
        <w:t>über die Förderperiode</w:t>
      </w:r>
      <w:r w:rsidRPr="00B87370">
        <w:rPr>
          <w:bCs/>
          <w:lang w:val="de-AT"/>
        </w:rPr>
        <w:t>.</w:t>
      </w:r>
    </w:p>
    <w:p w14:paraId="085AD6FF" w14:textId="288693F8" w:rsidR="00987855" w:rsidRDefault="00987855" w:rsidP="00987855"/>
    <w:p w14:paraId="1A63395F" w14:textId="77777777" w:rsidR="00B87370" w:rsidRPr="00B87370" w:rsidRDefault="00987855" w:rsidP="00B87370">
      <w:pPr>
        <w:pStyle w:val="4nummeriert"/>
      </w:pPr>
      <w:r>
        <w:t>Fördergegenstand 9 (FG9):</w:t>
      </w:r>
      <w:r w:rsidR="00B87370">
        <w:t xml:space="preserve"> </w:t>
      </w:r>
      <w:r w:rsidR="00B87370" w:rsidRPr="00B87370">
        <w:t>Einrichtungen zur Mostkonzentration und zur Verringerung des Alkoholgehaltes</w:t>
      </w:r>
    </w:p>
    <w:p w14:paraId="76E4F6DB" w14:textId="276E5495" w:rsidR="00B87370" w:rsidRDefault="00B87370" w:rsidP="00B87370">
      <w:pPr>
        <w:spacing w:line="240" w:lineRule="auto"/>
      </w:pPr>
      <w:r>
        <w:t>Gefördert wird die Neuanschaffung von Vakuumverdampfern und Umkehrosmoseanlagen</w:t>
      </w:r>
      <w:r w:rsidR="005A51EF">
        <w:t xml:space="preserve"> </w:t>
      </w:r>
      <w:r w:rsidR="005A51EF" w:rsidRPr="005A51EF">
        <w:t>sowie von CO2-Membramsystemen zur Reduzierung bzw. Anreicherung eines Weines mit CO2.</w:t>
      </w:r>
    </w:p>
    <w:p w14:paraId="133A6D7F" w14:textId="5DBC5DD4" w:rsidR="00A24A2C" w:rsidRPr="00421FDB" w:rsidRDefault="00A24A2C" w:rsidP="00B87370">
      <w:pPr>
        <w:spacing w:line="240" w:lineRule="auto"/>
      </w:pPr>
    </w:p>
    <w:p w14:paraId="48DF13F6" w14:textId="77777777" w:rsidR="00B87370" w:rsidRPr="00421FDB" w:rsidRDefault="00B87370" w:rsidP="00B87370">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
          <w:bCs/>
        </w:rPr>
      </w:pPr>
      <w:r w:rsidRPr="00421FDB">
        <w:rPr>
          <w:b/>
          <w:bCs/>
        </w:rPr>
        <w:t>Hinweis:</w:t>
      </w:r>
    </w:p>
    <w:p w14:paraId="310DAD7E" w14:textId="77777777" w:rsidR="00B87370" w:rsidRPr="00421FDB" w:rsidRDefault="00B87370" w:rsidP="00B87370">
      <w:pPr>
        <w:keepNext/>
        <w:numPr>
          <w:ilvl w:val="0"/>
          <w:numId w:val="36"/>
        </w:numPr>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right="397"/>
        <w:rPr>
          <w:bCs/>
          <w:lang w:val="de-AT"/>
        </w:rPr>
      </w:pPr>
      <w:r>
        <w:rPr>
          <w:bCs/>
          <w:lang w:val="de-AT"/>
        </w:rPr>
        <w:t>Aufbau- und Zusatzausrüstungen sowie alle Zuleitungen</w:t>
      </w:r>
      <w:r w:rsidRPr="00421FDB">
        <w:rPr>
          <w:bCs/>
          <w:lang w:val="de-AT"/>
        </w:rPr>
        <w:t xml:space="preserve"> sind nicht förderfähig. </w:t>
      </w:r>
    </w:p>
    <w:p w14:paraId="74C58E8A" w14:textId="34124BFD" w:rsidR="00B87370" w:rsidRPr="00421FDB" w:rsidRDefault="00B87370" w:rsidP="00B87370">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rPr>
          <w:bCs/>
          <w:lang w:val="de-AT"/>
        </w:rPr>
      </w:pPr>
      <w:r w:rsidRPr="00421FDB">
        <w:rPr>
          <w:bCs/>
          <w:lang w:val="de-AT"/>
        </w:rPr>
        <w:t xml:space="preserve">Die maximal förderbare Investitionssumme beträgt </w:t>
      </w:r>
      <w:r>
        <w:rPr>
          <w:bCs/>
          <w:lang w:val="de-AT"/>
        </w:rPr>
        <w:t>75</w:t>
      </w:r>
      <w:r w:rsidRPr="00421FDB">
        <w:rPr>
          <w:bCs/>
          <w:lang w:val="de-AT"/>
        </w:rPr>
        <w:t>.000,- Euro je Förderwerber</w:t>
      </w:r>
      <w:r w:rsidR="001F63C3" w:rsidRPr="001F63C3">
        <w:t xml:space="preserve"> </w:t>
      </w:r>
      <w:r w:rsidR="001F63C3" w:rsidRPr="001F63C3">
        <w:rPr>
          <w:bCs/>
          <w:lang w:val="de-AT"/>
        </w:rPr>
        <w:t>über die Förderperiode</w:t>
      </w:r>
      <w:r w:rsidRPr="00421FDB">
        <w:rPr>
          <w:bCs/>
          <w:lang w:val="de-AT"/>
        </w:rPr>
        <w:t>.</w:t>
      </w:r>
    </w:p>
    <w:p w14:paraId="41C6564B" w14:textId="77777777" w:rsidR="00761ED3" w:rsidRDefault="00761ED3" w:rsidP="00761ED3">
      <w:pPr>
        <w:pStyle w:val="2nummeriert"/>
      </w:pPr>
      <w:bookmarkStart w:id="19" w:name="_Toc137185464"/>
      <w:r>
        <w:t>Kostendarstellung</w:t>
      </w:r>
      <w:bookmarkEnd w:id="19"/>
    </w:p>
    <w:p w14:paraId="70E963D8" w14:textId="71BBFDB5" w:rsidR="005012E3" w:rsidRDefault="00166765" w:rsidP="005012E3">
      <w:r>
        <w:t xml:space="preserve">In der Kostendarstellung sind alle voraussichtlichen Gesamtkosten für das Projekt, aufgegliedert nach den jeweils in der Fördermaßnahme zulässigen </w:t>
      </w:r>
      <w:r w:rsidR="00305027">
        <w:t>Kostenarten</w:t>
      </w:r>
      <w:r>
        <w:t>, auf Aktivitätsebene darzustellen.</w:t>
      </w:r>
    </w:p>
    <w:p w14:paraId="5401013D" w14:textId="69C72733" w:rsidR="00A34CB4" w:rsidRDefault="00A34CB4" w:rsidP="005012E3">
      <w:r w:rsidRPr="00A34CB4">
        <w:t>Eine Förderung kann nur dann gewährt werden, wenn im Rahmen der Umsetzung eines Projektes die Grundsätze der Sparsamkeit, Wirtschaftlichkeit und Zweckmäßigkeit eingehalten werden. Für die korrekte Förderantragstellung ist es daher notwendig, dass Sie als Förderwerber in der Kostendarstellung die geschätzten Kosten bekannt geben und hinsichtlich der Einhaltung dieser Grundsätze jede einzelne Kostenposition nachvollziehbar begründen. Genaue Details zur Begründung der Kosten finden Sie im Merkblatt "Begründung der geschätzten Kosten".</w:t>
      </w:r>
    </w:p>
    <w:p w14:paraId="44A84530" w14:textId="77777777" w:rsidR="00C57463" w:rsidRDefault="00761ED3" w:rsidP="005012E3">
      <w:pPr>
        <w:pStyle w:val="3nummeriert"/>
      </w:pPr>
      <w:bookmarkStart w:id="20" w:name="_Toc137185465"/>
      <w:r>
        <w:lastRenderedPageBreak/>
        <w:t>Kosten</w:t>
      </w:r>
      <w:bookmarkEnd w:id="20"/>
    </w:p>
    <w:p w14:paraId="067315B0" w14:textId="77777777" w:rsidR="006372D8" w:rsidRDefault="006372D8" w:rsidP="006372D8">
      <w:pPr>
        <w:pStyle w:val="4nummeriert"/>
        <w:rPr>
          <w:rStyle w:val="Fett"/>
          <w:b/>
        </w:rPr>
      </w:pPr>
      <w:r>
        <w:rPr>
          <w:rStyle w:val="Fett"/>
          <w:b/>
        </w:rPr>
        <w:t>Gesamtkosten</w:t>
      </w:r>
    </w:p>
    <w:p w14:paraId="0813ACD9" w14:textId="77777777" w:rsidR="00166765" w:rsidRPr="00BB5640" w:rsidRDefault="00166765" w:rsidP="00516ED7">
      <w:pPr>
        <w:rPr>
          <w:rStyle w:val="Fett"/>
          <w:b w:val="0"/>
        </w:rPr>
      </w:pPr>
      <w:r>
        <w:rPr>
          <w:rStyle w:val="Fett"/>
          <w:b w:val="0"/>
        </w:rPr>
        <w:t xml:space="preserve">Die Gesamtkosten setzen sich aus förderfähigen und nicht förderfähigen Kosten </w:t>
      </w:r>
      <w:r w:rsidRPr="00BB5640">
        <w:rPr>
          <w:rStyle w:val="Fett"/>
          <w:b w:val="0"/>
        </w:rPr>
        <w:t>zusammen.</w:t>
      </w:r>
    </w:p>
    <w:p w14:paraId="75DAC53D" w14:textId="77777777" w:rsidR="006372D8" w:rsidRPr="00BB5640" w:rsidRDefault="006372D8" w:rsidP="006372D8">
      <w:pPr>
        <w:pStyle w:val="4nummeriert"/>
        <w:rPr>
          <w:rStyle w:val="Fett"/>
          <w:b/>
        </w:rPr>
      </w:pPr>
      <w:r w:rsidRPr="00BB5640">
        <w:rPr>
          <w:rStyle w:val="Fett"/>
          <w:b/>
        </w:rPr>
        <w:t>Förderfähige Kosten</w:t>
      </w:r>
    </w:p>
    <w:p w14:paraId="601CD2C0" w14:textId="4460F479" w:rsidR="00BB5640" w:rsidRDefault="00A15FC5" w:rsidP="00BB5640">
      <w:r>
        <w:t xml:space="preserve">Zu den förderfähigen Kosten zählen die </w:t>
      </w:r>
      <w:r w:rsidR="00A65A8D">
        <w:t xml:space="preserve">im Rahmen </w:t>
      </w:r>
      <w:r>
        <w:t>der Neuanschaffung der unter Pkt 3</w:t>
      </w:r>
      <w:r w:rsidR="00A65A8D">
        <w:t>.</w:t>
      </w:r>
      <w:r>
        <w:t>3</w:t>
      </w:r>
      <w:r w:rsidR="00A65A8D">
        <w:t>.</w:t>
      </w:r>
      <w:r>
        <w:t>3.4 bis 3.3.3.12 angeführten Fördergegenstände</w:t>
      </w:r>
      <w:r w:rsidR="00A65A8D">
        <w:t xml:space="preserve"> angefallenen Kosten</w:t>
      </w:r>
      <w:r>
        <w:t xml:space="preserve">. </w:t>
      </w:r>
      <w:r w:rsidR="00BB5640">
        <w:t>Die Untergrenze für die förderfähigen Nettokosten</w:t>
      </w:r>
      <w:r w:rsidR="00BB5640" w:rsidRPr="00421FDB">
        <w:t xml:space="preserve"> je Fördergegenstand beträgt 2 000 €.</w:t>
      </w:r>
    </w:p>
    <w:p w14:paraId="41C4ED31" w14:textId="77777777" w:rsidR="006372D8" w:rsidRDefault="006372D8" w:rsidP="006372D8">
      <w:pPr>
        <w:pStyle w:val="4nummeriert"/>
        <w:rPr>
          <w:rStyle w:val="Fett"/>
          <w:b/>
        </w:rPr>
      </w:pPr>
      <w:r>
        <w:rPr>
          <w:rStyle w:val="Fett"/>
          <w:b/>
        </w:rPr>
        <w:t xml:space="preserve">Nicht </w:t>
      </w:r>
      <w:r w:rsidRPr="006372D8">
        <w:rPr>
          <w:rStyle w:val="Fett"/>
          <w:b/>
          <w:bCs/>
        </w:rPr>
        <w:t>förderfähige</w:t>
      </w:r>
      <w:r>
        <w:rPr>
          <w:rStyle w:val="Fett"/>
          <w:b/>
        </w:rPr>
        <w:t xml:space="preserve"> Kosten</w:t>
      </w:r>
    </w:p>
    <w:p w14:paraId="3ACC46F8" w14:textId="77777777" w:rsidR="00166765" w:rsidRDefault="006372D8" w:rsidP="00516ED7">
      <w:pPr>
        <w:rPr>
          <w:rStyle w:val="Fett"/>
          <w:b w:val="0"/>
        </w:rPr>
      </w:pPr>
      <w:r>
        <w:rPr>
          <w:rStyle w:val="Fett"/>
          <w:b w:val="0"/>
        </w:rPr>
        <w:t>Zu den nicht förderfähigen Kosten zählen die in der jeweiligen Fördermaßnahme nicht förderfähigen Kosten (siehe nachfolgender Punkt) sowie die allgemein nicht förderfähigen Kosten</w:t>
      </w:r>
      <w:r w:rsidR="00166765">
        <w:rPr>
          <w:rStyle w:val="Fett"/>
          <w:b w:val="0"/>
        </w:rPr>
        <w:t xml:space="preserve"> gemäß § </w:t>
      </w:r>
      <w:r w:rsidR="006847CE">
        <w:rPr>
          <w:rStyle w:val="Fett"/>
          <w:b w:val="0"/>
        </w:rPr>
        <w:t>68 Abs. 1 GSP-AV</w:t>
      </w:r>
      <w:r w:rsidR="00BE13B8">
        <w:rPr>
          <w:rStyle w:val="Fett"/>
          <w:b w:val="0"/>
        </w:rPr>
        <w:t>. Diese sind:</w:t>
      </w:r>
    </w:p>
    <w:p w14:paraId="49CB6D96" w14:textId="76AD6A04" w:rsidR="006847CE" w:rsidRPr="006372D8" w:rsidRDefault="006847CE" w:rsidP="006372D8">
      <w:pPr>
        <w:pStyle w:val="Gliederung1"/>
        <w:rPr>
          <w:i/>
        </w:rPr>
      </w:pPr>
      <w:r w:rsidRPr="006372D8">
        <w:rPr>
          <w:i/>
        </w:rPr>
        <w:t>Kosten für Leistungen, die vor dem Kostenanerkennungsstichtag oder nach Ablauf des genehmigten Durchführungszeitraums erbracht werden</w:t>
      </w:r>
    </w:p>
    <w:p w14:paraId="481ABB70" w14:textId="0039D0FA" w:rsidR="00A34CB4" w:rsidRDefault="00A34CB4" w:rsidP="00A34CB4">
      <w:pPr>
        <w:pStyle w:val="Gliederung1"/>
        <w:rPr>
          <w:i/>
        </w:rPr>
      </w:pPr>
      <w:r w:rsidRPr="00A34CB4">
        <w:rPr>
          <w:i/>
        </w:rPr>
        <w:t>Kosten auf Basis von Rechnungsbelegen mit einem Betrag von weniger als 100 € (netto</w:t>
      </w:r>
      <w:r w:rsidR="00652A83">
        <w:rPr>
          <w:i/>
        </w:rPr>
        <w:t>).</w:t>
      </w:r>
    </w:p>
    <w:p w14:paraId="2A0B76DF" w14:textId="7843477F" w:rsidR="006847CE" w:rsidRDefault="006847CE" w:rsidP="006372D8">
      <w:pPr>
        <w:pStyle w:val="Gliederung1"/>
        <w:rPr>
          <w:i/>
        </w:rPr>
      </w:pPr>
      <w:r w:rsidRPr="006372D8">
        <w:rPr>
          <w:i/>
        </w:rPr>
        <w:t>Kosten für eine zusammengehörige Leistung mit einem Rechnungsbetrag von über 5 000 € (netto), die bar bezahlt wurden;</w:t>
      </w:r>
    </w:p>
    <w:p w14:paraId="14DC0183" w14:textId="77777777" w:rsidR="00BE13B8" w:rsidRPr="006372D8" w:rsidRDefault="00BE13B8" w:rsidP="00BE13B8">
      <w:r w:rsidRPr="00BE13B8">
        <w:t xml:space="preserve">Einzugsermächtigungen/Zahlungen unter Benützung von Bankomatkarten/EC-Karten gelten nicht als Barzahlungen, sofern die Transaktion über einen Kontoauszug nachgewiesen wird. </w:t>
      </w:r>
    </w:p>
    <w:p w14:paraId="5732B06B" w14:textId="77777777" w:rsidR="006847CE" w:rsidRDefault="006847CE" w:rsidP="006372D8">
      <w:pPr>
        <w:pStyle w:val="Gliederung1"/>
        <w:rPr>
          <w:i/>
        </w:rPr>
      </w:pPr>
      <w:r w:rsidRPr="006372D8">
        <w:rPr>
          <w:i/>
        </w:rPr>
        <w:t>Kosten, die von Dritten endgültig getragen werden;</w:t>
      </w:r>
    </w:p>
    <w:p w14:paraId="4EA6CAB1" w14:textId="77777777" w:rsidR="00BE13B8" w:rsidRPr="002A6BF7" w:rsidRDefault="00D369DE" w:rsidP="00BE13B8">
      <w:r>
        <w:t xml:space="preserve">Dazu zählen </w:t>
      </w:r>
      <w:r w:rsidR="00BE13B8" w:rsidRPr="00BE13B8">
        <w:t xml:space="preserve">Kosten, die nur vorübergehend entstanden sind, indem Leistungen für die Durchführung des Projekts angekauft und diese weiterverkauft </w:t>
      </w:r>
      <w:r>
        <w:t>werden</w:t>
      </w:r>
      <w:r w:rsidR="00BE13B8" w:rsidRPr="00BE13B8">
        <w:t xml:space="preserve">. In diesen Fällen darf </w:t>
      </w:r>
      <w:r>
        <w:t>die förderwerbende Person</w:t>
      </w:r>
      <w:r w:rsidR="00BE13B8" w:rsidRPr="00BE13B8">
        <w:t xml:space="preserve"> nur jene Kosten beantragen, die </w:t>
      </w:r>
      <w:r>
        <w:t xml:space="preserve">sie </w:t>
      </w:r>
      <w:r w:rsidR="00BE13B8" w:rsidRPr="00BE13B8">
        <w:t xml:space="preserve">nicht weiterverrechnet und damit endgültig zu tragen hat. Spätere Rückflüsse an </w:t>
      </w:r>
      <w:r>
        <w:t xml:space="preserve">die </w:t>
      </w:r>
      <w:r w:rsidRPr="002A6BF7">
        <w:t xml:space="preserve">förderwerbende Person </w:t>
      </w:r>
      <w:r w:rsidR="00BE13B8" w:rsidRPr="002A6BF7">
        <w:t xml:space="preserve">führen auch dazu, dass </w:t>
      </w:r>
      <w:r w:rsidRPr="002A6BF7">
        <w:t>sie</w:t>
      </w:r>
      <w:r w:rsidR="00BE13B8" w:rsidRPr="002A6BF7">
        <w:t xml:space="preserve"> die Kosten nicht im gesamten abgerechneten Ausmaß endgültig zu tragen hat. </w:t>
      </w:r>
      <w:r w:rsidRPr="002A6BF7">
        <w:t>S</w:t>
      </w:r>
      <w:r w:rsidR="00BE13B8" w:rsidRPr="002A6BF7">
        <w:t xml:space="preserve">olche Umstände </w:t>
      </w:r>
      <w:r w:rsidRPr="002A6BF7">
        <w:t xml:space="preserve">sind daher </w:t>
      </w:r>
      <w:r w:rsidR="00BE13B8" w:rsidRPr="002A6BF7">
        <w:t>zu melden.</w:t>
      </w:r>
    </w:p>
    <w:p w14:paraId="6FBACFA0" w14:textId="0656467B" w:rsidR="006847CE" w:rsidRPr="002A6BF7" w:rsidRDefault="00652A83" w:rsidP="00B87AE9">
      <w:pPr>
        <w:pStyle w:val="Gliederung1"/>
        <w:rPr>
          <w:i/>
        </w:rPr>
      </w:pPr>
      <w:r w:rsidRPr="002A6BF7">
        <w:rPr>
          <w:i/>
        </w:rPr>
        <w:t>Umsatzsteuer</w:t>
      </w:r>
      <w:r w:rsidR="002A6BF7" w:rsidRPr="002A6BF7">
        <w:rPr>
          <w:i/>
        </w:rPr>
        <w:t xml:space="preserve"> auf förderfähige Güter und Dienstleistungen, außer diese sind nachweislich,</w:t>
      </w:r>
      <w:r w:rsidR="002A6BF7">
        <w:rPr>
          <w:i/>
        </w:rPr>
        <w:t xml:space="preserve"> </w:t>
      </w:r>
      <w:r w:rsidR="002A6BF7" w:rsidRPr="002A6BF7">
        <w:rPr>
          <w:i/>
        </w:rPr>
        <w:t>tatsächlich und endgültig von vorsteuerabzugsberechtigten Förderwerbern zu tragen;</w:t>
      </w:r>
    </w:p>
    <w:p w14:paraId="6CBC1978" w14:textId="54D01199" w:rsidR="006847CE" w:rsidRPr="006372D8" w:rsidRDefault="006847CE" w:rsidP="006372D8">
      <w:pPr>
        <w:pStyle w:val="Gliederung1"/>
        <w:rPr>
          <w:i/>
        </w:rPr>
      </w:pPr>
      <w:r w:rsidRPr="006372D8">
        <w:rPr>
          <w:i/>
        </w:rPr>
        <w:t>Finanzierungs- und Versicherungskosten</w:t>
      </w:r>
      <w:r w:rsidR="002A6BF7">
        <w:rPr>
          <w:i/>
        </w:rPr>
        <w:t>;</w:t>
      </w:r>
    </w:p>
    <w:p w14:paraId="072A039D" w14:textId="2BBDFB91" w:rsidR="006847CE" w:rsidRPr="006372D8" w:rsidRDefault="006847CE" w:rsidP="006372D8">
      <w:pPr>
        <w:pStyle w:val="Gliederung1"/>
        <w:rPr>
          <w:i/>
        </w:rPr>
      </w:pPr>
      <w:r w:rsidRPr="006372D8">
        <w:rPr>
          <w:i/>
        </w:rPr>
        <w:t>Kosten für leasingfinanzierte Investitionsgüter</w:t>
      </w:r>
      <w:r w:rsidR="004357B4">
        <w:rPr>
          <w:i/>
        </w:rPr>
        <w:t xml:space="preserve"> (</w:t>
      </w:r>
      <w:r w:rsidR="001421F3">
        <w:rPr>
          <w:i/>
        </w:rPr>
        <w:t>inkl.</w:t>
      </w:r>
      <w:r w:rsidR="004357B4">
        <w:rPr>
          <w:i/>
        </w:rPr>
        <w:t xml:space="preserve"> Mietkauf)</w:t>
      </w:r>
    </w:p>
    <w:p w14:paraId="71D94A9D" w14:textId="77777777" w:rsidR="006847CE" w:rsidRPr="006372D8" w:rsidRDefault="006847CE" w:rsidP="006372D8">
      <w:pPr>
        <w:pStyle w:val="Gliederung1"/>
        <w:rPr>
          <w:i/>
        </w:rPr>
      </w:pPr>
      <w:r w:rsidRPr="006372D8">
        <w:rPr>
          <w:i/>
        </w:rPr>
        <w:t>Nicht bezahlte Rechnungs-Teilbeträge (zB Schadenersatzforderungen, Garantieleistungen, Skonti, Rabatte, Haftrücklässe etc.);</w:t>
      </w:r>
    </w:p>
    <w:p w14:paraId="691235F0" w14:textId="77777777" w:rsidR="006847CE" w:rsidRDefault="006847CE" w:rsidP="006372D8">
      <w:pPr>
        <w:pStyle w:val="Gliederung1"/>
        <w:rPr>
          <w:i/>
        </w:rPr>
      </w:pPr>
      <w:r w:rsidRPr="006372D8">
        <w:rPr>
          <w:i/>
        </w:rPr>
        <w:lastRenderedPageBreak/>
        <w:t>Kosten für Investitionen, die allein der Erfüllung gesetzlicher Standards und Auflagen dienen;</w:t>
      </w:r>
    </w:p>
    <w:p w14:paraId="372AFD7B" w14:textId="77777777" w:rsidR="006847CE" w:rsidRPr="006372D8" w:rsidRDefault="006847CE" w:rsidP="006372D8">
      <w:pPr>
        <w:pStyle w:val="Gliederung1"/>
        <w:rPr>
          <w:i/>
        </w:rPr>
      </w:pPr>
      <w:r w:rsidRPr="006372D8">
        <w:rPr>
          <w:i/>
        </w:rPr>
        <w:t>Kosten, die nicht unmittelbar mit der geförderten Leistung in Zusammenhang stehen;</w:t>
      </w:r>
    </w:p>
    <w:p w14:paraId="074B3460" w14:textId="77777777" w:rsidR="006847CE" w:rsidRPr="006372D8" w:rsidRDefault="006847CE" w:rsidP="006372D8">
      <w:pPr>
        <w:pStyle w:val="Gliederung1"/>
        <w:rPr>
          <w:i/>
        </w:rPr>
      </w:pPr>
      <w:r w:rsidRPr="006372D8">
        <w:rPr>
          <w:i/>
        </w:rPr>
        <w:t>Kosten, die vor dem 1. Jänner 2023 angefallen sind.</w:t>
      </w:r>
    </w:p>
    <w:p w14:paraId="6B24EE6F" w14:textId="3268A505" w:rsidR="00584654" w:rsidRDefault="00516ED7" w:rsidP="006372D8">
      <w:pPr>
        <w:pStyle w:val="4nummeriert"/>
        <w:rPr>
          <w:rStyle w:val="Fett"/>
          <w:b/>
          <w:bCs/>
        </w:rPr>
      </w:pPr>
      <w:r w:rsidRPr="006372D8">
        <w:rPr>
          <w:rStyle w:val="Fett"/>
          <w:b/>
          <w:bCs/>
        </w:rPr>
        <w:t>Maßnahmenspezifische nicht f</w:t>
      </w:r>
      <w:r w:rsidR="00584654" w:rsidRPr="006372D8">
        <w:rPr>
          <w:rStyle w:val="Fett"/>
          <w:b/>
          <w:bCs/>
        </w:rPr>
        <w:t xml:space="preserve">örderfähige Kosten </w:t>
      </w:r>
    </w:p>
    <w:p w14:paraId="1616FB3D" w14:textId="3719C348" w:rsidR="00E21A42" w:rsidRPr="00E21A42" w:rsidRDefault="00E21A42" w:rsidP="00E21A42">
      <w:r w:rsidRPr="00E21A42">
        <w:t>Generell</w:t>
      </w:r>
      <w:r w:rsidR="007B35AB">
        <w:t xml:space="preserve"> in den Sektormaßnahmen Wein</w:t>
      </w:r>
      <w:r w:rsidRPr="00E21A42">
        <w:t xml:space="preserve"> nicht förderbare Ausgaben sind Sollzinsen, Parkkosten, Stornokosten, Skonti, Rabatte, erstattungsfähige Umsatzsteuer, Anschaffung von nicht eindeutig projektbezogenen beweglichen Gütern, Bankspesen für Fremdwährungsrechnungen und Auslandsüberweisungen, Spesen betreffend Kreditkartenzahlungen, Versicherungskosten, Maut- und Autobahngebühren, öffentliche Abgaben und Gebühren (ausgenommen indirekte Abgaben), Servicekosten, Entsorgungskosten von Altmaterial, Beratungs- und Anwaltskosten sowie Etiketten für Weinflaschen.</w:t>
      </w:r>
    </w:p>
    <w:p w14:paraId="02DC14EF" w14:textId="77777777" w:rsidR="005012E3" w:rsidRDefault="00761ED3" w:rsidP="005012E3">
      <w:pPr>
        <w:pStyle w:val="3nummeriert"/>
      </w:pPr>
      <w:bookmarkStart w:id="21" w:name="_Toc137185466"/>
      <w:r>
        <w:t>Begründung der Kosten</w:t>
      </w:r>
      <w:bookmarkEnd w:id="21"/>
    </w:p>
    <w:p w14:paraId="47AA6555" w14:textId="77777777" w:rsidR="00A1019E" w:rsidRDefault="00A1019E" w:rsidP="00A1019E">
      <w:pPr>
        <w:spacing w:line="276" w:lineRule="auto"/>
        <w:rPr>
          <w:rFonts w:cs="Arial"/>
          <w:color w:val="000000"/>
          <w:szCs w:val="20"/>
        </w:rPr>
      </w:pPr>
      <w:r w:rsidRPr="00C45113">
        <w:rPr>
          <w:rFonts w:cs="Arial"/>
          <w:color w:val="000000"/>
          <w:szCs w:val="20"/>
        </w:rPr>
        <w:t xml:space="preserve">Zur Plausibilisierung der veranschlagten, voraussichtlichen Kosten </w:t>
      </w:r>
      <w:r>
        <w:rPr>
          <w:rFonts w:cs="Arial"/>
          <w:color w:val="000000"/>
          <w:szCs w:val="20"/>
        </w:rPr>
        <w:t>sind</w:t>
      </w:r>
      <w:r w:rsidRPr="00C45113">
        <w:rPr>
          <w:rFonts w:cs="Arial"/>
          <w:color w:val="000000"/>
          <w:szCs w:val="20"/>
        </w:rPr>
        <w:t xml:space="preserve"> Kostenvoranschl</w:t>
      </w:r>
      <w:r>
        <w:rPr>
          <w:rFonts w:cs="Arial"/>
          <w:color w:val="000000"/>
          <w:szCs w:val="20"/>
        </w:rPr>
        <w:t>äge</w:t>
      </w:r>
      <w:r w:rsidRPr="00C45113">
        <w:rPr>
          <w:rFonts w:cs="Arial"/>
          <w:color w:val="000000"/>
          <w:szCs w:val="20"/>
        </w:rPr>
        <w:t xml:space="preserve"> einzuholen</w:t>
      </w:r>
      <w:r>
        <w:rPr>
          <w:rFonts w:cs="Arial"/>
          <w:color w:val="000000"/>
          <w:szCs w:val="20"/>
        </w:rPr>
        <w:t>. Dabei gilt folgendes:</w:t>
      </w:r>
    </w:p>
    <w:p w14:paraId="6EFE3655" w14:textId="77556205" w:rsidR="00A1019E" w:rsidRPr="00443066" w:rsidRDefault="00A1019E" w:rsidP="00A1019E">
      <w:pPr>
        <w:pStyle w:val="Listenabsatz"/>
        <w:numPr>
          <w:ilvl w:val="0"/>
          <w:numId w:val="50"/>
        </w:numPr>
        <w:suppressAutoHyphens w:val="0"/>
        <w:spacing w:after="40" w:line="276" w:lineRule="auto"/>
        <w:jc w:val="both"/>
        <w:rPr>
          <w:rFonts w:cs="Arial"/>
          <w:color w:val="000000"/>
          <w:szCs w:val="20"/>
        </w:rPr>
      </w:pPr>
      <w:r w:rsidRPr="00443066">
        <w:rPr>
          <w:rFonts w:cs="Arial"/>
          <w:color w:val="000000"/>
          <w:szCs w:val="20"/>
        </w:rPr>
        <w:t xml:space="preserve">Bei </w:t>
      </w:r>
      <w:r w:rsidR="001421F3">
        <w:rPr>
          <w:rFonts w:cs="Arial"/>
          <w:color w:val="000000"/>
          <w:szCs w:val="20"/>
        </w:rPr>
        <w:t>Fördergegenständen, für die</w:t>
      </w:r>
      <w:r w:rsidRPr="00443066">
        <w:rPr>
          <w:rFonts w:cs="Arial"/>
          <w:color w:val="000000"/>
          <w:szCs w:val="20"/>
        </w:rPr>
        <w:t xml:space="preserve"> Referenzkosten</w:t>
      </w:r>
      <w:r w:rsidR="001421F3">
        <w:rPr>
          <w:rFonts w:cs="Arial"/>
          <w:color w:val="000000"/>
          <w:szCs w:val="20"/>
        </w:rPr>
        <w:t xml:space="preserve"> festgelegt sind</w:t>
      </w:r>
      <w:r>
        <w:rPr>
          <w:rFonts w:cs="Arial"/>
          <w:color w:val="000000"/>
          <w:szCs w:val="20"/>
        </w:rPr>
        <w:t xml:space="preserve"> (siehe die Tabelle unten im Text)</w:t>
      </w:r>
      <w:r w:rsidRPr="00443066">
        <w:rPr>
          <w:rFonts w:cs="Arial"/>
          <w:color w:val="000000"/>
          <w:szCs w:val="20"/>
        </w:rPr>
        <w:t xml:space="preserve"> ist </w:t>
      </w:r>
      <w:r>
        <w:rPr>
          <w:rFonts w:cs="Arial"/>
          <w:color w:val="000000"/>
          <w:szCs w:val="20"/>
        </w:rPr>
        <w:t>ein Kostenvoranschlag</w:t>
      </w:r>
      <w:r w:rsidRPr="00B60DA4">
        <w:rPr>
          <w:rFonts w:cs="Arial"/>
          <w:color w:val="000000"/>
          <w:szCs w:val="20"/>
        </w:rPr>
        <w:t xml:space="preserve"> vorzulegen</w:t>
      </w:r>
      <w:r w:rsidR="001421F3">
        <w:rPr>
          <w:rFonts w:cs="Arial"/>
          <w:color w:val="000000"/>
          <w:szCs w:val="20"/>
        </w:rPr>
        <w:t>.</w:t>
      </w:r>
      <w:r w:rsidRPr="00B60DA4">
        <w:rPr>
          <w:rFonts w:cs="Arial"/>
          <w:color w:val="000000"/>
          <w:szCs w:val="20"/>
        </w:rPr>
        <w:t xml:space="preserve"> </w:t>
      </w:r>
      <w:r>
        <w:rPr>
          <w:rFonts w:cs="Arial"/>
          <w:color w:val="000000"/>
          <w:szCs w:val="20"/>
        </w:rPr>
        <w:t>L</w:t>
      </w:r>
      <w:r w:rsidRPr="00443066">
        <w:rPr>
          <w:rFonts w:cs="Arial"/>
          <w:color w:val="000000"/>
          <w:szCs w:val="20"/>
        </w:rPr>
        <w:t>iegt der K</w:t>
      </w:r>
      <w:r>
        <w:rPr>
          <w:rFonts w:cs="Arial"/>
          <w:color w:val="000000"/>
          <w:szCs w:val="20"/>
        </w:rPr>
        <w:t>ostenvoranschlag</w:t>
      </w:r>
      <w:r w:rsidRPr="00443066">
        <w:rPr>
          <w:rFonts w:cs="Arial"/>
          <w:color w:val="000000"/>
          <w:szCs w:val="20"/>
        </w:rPr>
        <w:t xml:space="preserve"> unter den Referenzkosten, wird der Antrag genehmigt. Liegt</w:t>
      </w:r>
      <w:r w:rsidR="001421F3">
        <w:rPr>
          <w:rFonts w:cs="Arial"/>
          <w:color w:val="000000"/>
          <w:szCs w:val="20"/>
        </w:rPr>
        <w:t xml:space="preserve"> dieser</w:t>
      </w:r>
      <w:r w:rsidRPr="00443066">
        <w:rPr>
          <w:rFonts w:cs="Arial"/>
          <w:color w:val="000000"/>
          <w:szCs w:val="20"/>
        </w:rPr>
        <w:t xml:space="preserve"> über den Referenzkosten, </w:t>
      </w:r>
      <w:r>
        <w:rPr>
          <w:rFonts w:cs="Arial"/>
          <w:color w:val="000000"/>
          <w:szCs w:val="20"/>
        </w:rPr>
        <w:t xml:space="preserve">sind insgesamt drei Kostenvoranschläge und </w:t>
      </w:r>
      <w:r w:rsidR="001421F3">
        <w:rPr>
          <w:rFonts w:cs="Arial"/>
          <w:color w:val="000000"/>
          <w:szCs w:val="20"/>
        </w:rPr>
        <w:t xml:space="preserve">zusätzlich </w:t>
      </w:r>
      <w:r>
        <w:rPr>
          <w:rFonts w:cs="Arial"/>
          <w:color w:val="000000"/>
          <w:szCs w:val="20"/>
        </w:rPr>
        <w:t xml:space="preserve">eine Begründung </w:t>
      </w:r>
      <w:r w:rsidR="00D214C4">
        <w:rPr>
          <w:rFonts w:cs="Arial"/>
          <w:color w:val="000000"/>
          <w:szCs w:val="20"/>
        </w:rPr>
        <w:t xml:space="preserve">für die Notwendigkeit des Fördergegenstandes in der beabsichtigten Ausprägung </w:t>
      </w:r>
      <w:r>
        <w:rPr>
          <w:rFonts w:cs="Arial"/>
          <w:color w:val="000000"/>
          <w:szCs w:val="20"/>
        </w:rPr>
        <w:t>vorzulegen,</w:t>
      </w:r>
      <w:r w:rsidRPr="00443066">
        <w:rPr>
          <w:rFonts w:cs="Arial"/>
          <w:color w:val="000000"/>
          <w:szCs w:val="20"/>
        </w:rPr>
        <w:t xml:space="preserve"> um die erhöhten Kosten genehmigt zu bekommen. </w:t>
      </w:r>
      <w:r>
        <w:rPr>
          <w:rFonts w:cs="Arial"/>
          <w:color w:val="000000"/>
          <w:szCs w:val="20"/>
        </w:rPr>
        <w:t xml:space="preserve">Andernfalls wird der Antrag mit den </w:t>
      </w:r>
      <w:r w:rsidRPr="00443066">
        <w:rPr>
          <w:rFonts w:cs="Arial"/>
          <w:color w:val="000000"/>
          <w:szCs w:val="20"/>
        </w:rPr>
        <w:t>Referenzkosten gedeckelt.</w:t>
      </w:r>
    </w:p>
    <w:p w14:paraId="29774D85" w14:textId="77777777" w:rsidR="00A1019E" w:rsidRPr="00443066" w:rsidRDefault="00A1019E" w:rsidP="00A1019E">
      <w:pPr>
        <w:pStyle w:val="Listenabsatz"/>
        <w:numPr>
          <w:ilvl w:val="0"/>
          <w:numId w:val="50"/>
        </w:numPr>
        <w:suppressAutoHyphens w:val="0"/>
        <w:spacing w:after="40" w:line="276" w:lineRule="auto"/>
        <w:jc w:val="both"/>
        <w:rPr>
          <w:rFonts w:cs="Arial"/>
          <w:color w:val="000000"/>
          <w:szCs w:val="20"/>
        </w:rPr>
      </w:pPr>
      <w:r w:rsidRPr="00443066">
        <w:rPr>
          <w:rFonts w:cs="Arial"/>
          <w:color w:val="000000"/>
          <w:szCs w:val="20"/>
        </w:rPr>
        <w:t>Bei Maßnahmen ohne Referenzkosten müssen bis zu einem Wert von 5 000 €</w:t>
      </w:r>
      <w:r>
        <w:rPr>
          <w:rFonts w:cs="Arial"/>
          <w:color w:val="000000"/>
          <w:szCs w:val="20"/>
        </w:rPr>
        <w:t xml:space="preserve"> (netto)</w:t>
      </w:r>
      <w:r w:rsidRPr="00443066">
        <w:rPr>
          <w:rFonts w:cs="Arial"/>
          <w:color w:val="000000"/>
          <w:szCs w:val="20"/>
        </w:rPr>
        <w:t xml:space="preserve"> ein, über 5 000 € bis 10 000 €</w:t>
      </w:r>
      <w:r>
        <w:rPr>
          <w:rFonts w:cs="Arial"/>
          <w:color w:val="000000"/>
          <w:szCs w:val="20"/>
        </w:rPr>
        <w:t xml:space="preserve"> (netto)</w:t>
      </w:r>
      <w:r w:rsidRPr="00443066">
        <w:rPr>
          <w:rFonts w:cs="Arial"/>
          <w:color w:val="000000"/>
          <w:szCs w:val="20"/>
        </w:rPr>
        <w:t xml:space="preserve"> zwei und über 10 000 € </w:t>
      </w:r>
      <w:r>
        <w:rPr>
          <w:rFonts w:cs="Arial"/>
          <w:color w:val="000000"/>
          <w:szCs w:val="20"/>
        </w:rPr>
        <w:t>(netto)</w:t>
      </w:r>
      <w:r w:rsidRPr="00443066">
        <w:rPr>
          <w:rFonts w:cs="Arial"/>
          <w:color w:val="000000"/>
          <w:szCs w:val="20"/>
        </w:rPr>
        <w:t xml:space="preserve"> drei K</w:t>
      </w:r>
      <w:r>
        <w:rPr>
          <w:rFonts w:cs="Arial"/>
          <w:color w:val="000000"/>
          <w:szCs w:val="20"/>
        </w:rPr>
        <w:t>ostenvoranschläge vor</w:t>
      </w:r>
      <w:r w:rsidRPr="00443066">
        <w:rPr>
          <w:rFonts w:cs="Arial"/>
          <w:color w:val="000000"/>
          <w:szCs w:val="20"/>
        </w:rPr>
        <w:t>gelegt werden.</w:t>
      </w:r>
    </w:p>
    <w:p w14:paraId="60E5BDDB" w14:textId="77777777" w:rsidR="00A1019E" w:rsidRPr="00C45113" w:rsidRDefault="00A1019E" w:rsidP="00A1019E">
      <w:pPr>
        <w:spacing w:line="276" w:lineRule="auto"/>
        <w:rPr>
          <w:rFonts w:cs="Arial"/>
          <w:color w:val="000000"/>
          <w:szCs w:val="20"/>
        </w:rPr>
      </w:pPr>
    </w:p>
    <w:p w14:paraId="73A78496" w14:textId="24CF7B2E" w:rsidR="00305395" w:rsidRDefault="00A1019E" w:rsidP="00305395">
      <w:pPr>
        <w:spacing w:line="276" w:lineRule="auto"/>
        <w:rPr>
          <w:rFonts w:cs="Arial"/>
          <w:color w:val="000000"/>
          <w:szCs w:val="20"/>
        </w:rPr>
      </w:pPr>
      <w:r w:rsidRPr="00C45113">
        <w:rPr>
          <w:rFonts w:cs="Arial"/>
          <w:color w:val="000000"/>
          <w:szCs w:val="20"/>
        </w:rPr>
        <w:t>D</w:t>
      </w:r>
      <w:r w:rsidR="00305395">
        <w:rPr>
          <w:rFonts w:cs="Arial"/>
          <w:color w:val="000000"/>
          <w:szCs w:val="20"/>
        </w:rPr>
        <w:t>er</w:t>
      </w:r>
      <w:r w:rsidRPr="00C45113">
        <w:rPr>
          <w:rFonts w:cs="Arial"/>
          <w:color w:val="000000"/>
          <w:szCs w:val="20"/>
        </w:rPr>
        <w:t xml:space="preserve"> </w:t>
      </w:r>
      <w:r w:rsidR="00305395">
        <w:rPr>
          <w:rFonts w:cs="Arial"/>
          <w:color w:val="000000"/>
          <w:szCs w:val="20"/>
        </w:rPr>
        <w:t xml:space="preserve">Kostenvoranschlag hat alle </w:t>
      </w:r>
      <w:r w:rsidR="00305395" w:rsidRPr="00305395">
        <w:rPr>
          <w:rFonts w:cs="Arial"/>
          <w:color w:val="000000"/>
          <w:szCs w:val="20"/>
        </w:rPr>
        <w:t>für den</w:t>
      </w:r>
      <w:r w:rsidR="00305395">
        <w:rPr>
          <w:rFonts w:cs="Arial"/>
          <w:color w:val="000000"/>
          <w:szCs w:val="20"/>
        </w:rPr>
        <w:t xml:space="preserve"> </w:t>
      </w:r>
      <w:r w:rsidR="00305395" w:rsidRPr="00305395">
        <w:rPr>
          <w:rFonts w:cs="Arial"/>
          <w:color w:val="000000"/>
          <w:szCs w:val="20"/>
        </w:rPr>
        <w:t>jeweiligen Fördergegenstand vorgeschriebenen Positionen und Spezifika zu enthalten</w:t>
      </w:r>
      <w:r w:rsidR="00305395">
        <w:rPr>
          <w:rFonts w:cs="Arial"/>
          <w:color w:val="000000"/>
          <w:szCs w:val="20"/>
        </w:rPr>
        <w:t>. Für</w:t>
      </w:r>
      <w:r w:rsidR="00305395" w:rsidRPr="00305395">
        <w:rPr>
          <w:rFonts w:cs="Arial"/>
          <w:color w:val="000000"/>
          <w:szCs w:val="20"/>
        </w:rPr>
        <w:t xml:space="preserve"> den Fördergegenstand </w:t>
      </w:r>
      <w:r w:rsidR="00305395">
        <w:rPr>
          <w:rFonts w:cs="Arial"/>
          <w:color w:val="000000"/>
          <w:szCs w:val="20"/>
        </w:rPr>
        <w:t>Einrichtungen zur Gärsteuerung und Maischetemperierung ist</w:t>
      </w:r>
      <w:r w:rsidR="00305395" w:rsidRPr="00305395">
        <w:rPr>
          <w:rFonts w:cs="Arial"/>
          <w:color w:val="000000"/>
          <w:szCs w:val="20"/>
        </w:rPr>
        <w:t xml:space="preserve"> </w:t>
      </w:r>
      <w:r w:rsidR="00305395">
        <w:rPr>
          <w:rFonts w:cs="Arial"/>
          <w:color w:val="000000"/>
          <w:szCs w:val="20"/>
        </w:rPr>
        <w:t xml:space="preserve">zumindest </w:t>
      </w:r>
      <w:r w:rsidR="00305395" w:rsidRPr="00305395">
        <w:rPr>
          <w:rFonts w:cs="Arial"/>
          <w:color w:val="000000"/>
          <w:szCs w:val="20"/>
        </w:rPr>
        <w:t>für jede Einzelleistung ein</w:t>
      </w:r>
      <w:r w:rsidR="00305395">
        <w:rPr>
          <w:rFonts w:cs="Arial"/>
          <w:color w:val="000000"/>
          <w:szCs w:val="20"/>
        </w:rPr>
        <w:t xml:space="preserve"> Kostenvoranschlag beizulegen (zB Installateur, Elektriker, …). </w:t>
      </w:r>
      <w:r w:rsidR="00DD4617">
        <w:rPr>
          <w:rFonts w:cs="Arial"/>
          <w:color w:val="000000"/>
          <w:szCs w:val="20"/>
        </w:rPr>
        <w:t>Überschreiten die beantragten Kosten des Fördergegenstands Einrichtungen zur Gärsteuerung und Maischetemperierung de</w:t>
      </w:r>
      <w:r w:rsidR="00B066DE">
        <w:rPr>
          <w:rFonts w:cs="Arial"/>
          <w:color w:val="000000"/>
          <w:szCs w:val="20"/>
        </w:rPr>
        <w:t>n</w:t>
      </w:r>
      <w:r w:rsidR="00DD4617">
        <w:rPr>
          <w:rFonts w:cs="Arial"/>
          <w:color w:val="000000"/>
          <w:szCs w:val="20"/>
        </w:rPr>
        <w:t xml:space="preserve"> </w:t>
      </w:r>
      <w:r w:rsidR="00DD4617" w:rsidRPr="00DD4617">
        <w:rPr>
          <w:rFonts w:cs="Arial"/>
          <w:color w:val="000000"/>
          <w:szCs w:val="20"/>
        </w:rPr>
        <w:t>Wert von 5 000 € (netto)</w:t>
      </w:r>
      <w:r w:rsidR="00DD4617">
        <w:rPr>
          <w:rFonts w:cs="Arial"/>
          <w:color w:val="000000"/>
          <w:szCs w:val="20"/>
        </w:rPr>
        <w:t xml:space="preserve"> </w:t>
      </w:r>
      <w:r w:rsidR="00D92750">
        <w:rPr>
          <w:rFonts w:cs="Arial"/>
          <w:color w:val="000000"/>
          <w:szCs w:val="20"/>
        </w:rPr>
        <w:t xml:space="preserve">nicht, </w:t>
      </w:r>
      <w:r w:rsidR="00DD4617">
        <w:rPr>
          <w:rFonts w:cs="Arial"/>
          <w:color w:val="000000"/>
          <w:szCs w:val="20"/>
        </w:rPr>
        <w:t>ist</w:t>
      </w:r>
      <w:r w:rsidR="00DD4617" w:rsidRPr="00DD4617">
        <w:rPr>
          <w:rFonts w:cs="Arial"/>
          <w:color w:val="000000"/>
          <w:szCs w:val="20"/>
        </w:rPr>
        <w:t xml:space="preserve"> ein, über 5 000 € bis 10 000 € (netto)</w:t>
      </w:r>
      <w:r w:rsidR="00DD4617">
        <w:rPr>
          <w:rFonts w:cs="Arial"/>
          <w:color w:val="000000"/>
          <w:szCs w:val="20"/>
        </w:rPr>
        <w:t xml:space="preserve"> sind</w:t>
      </w:r>
      <w:r w:rsidR="00DD4617" w:rsidRPr="00DD4617">
        <w:rPr>
          <w:rFonts w:cs="Arial"/>
          <w:color w:val="000000"/>
          <w:szCs w:val="20"/>
        </w:rPr>
        <w:t xml:space="preserve"> zwei und über 10 000 € (netto) </w:t>
      </w:r>
      <w:r w:rsidR="00DD4617">
        <w:rPr>
          <w:rFonts w:cs="Arial"/>
          <w:color w:val="000000"/>
          <w:szCs w:val="20"/>
        </w:rPr>
        <w:t xml:space="preserve">sind </w:t>
      </w:r>
      <w:r w:rsidR="00DD4617" w:rsidRPr="00DD4617">
        <w:rPr>
          <w:rFonts w:cs="Arial"/>
          <w:color w:val="000000"/>
          <w:szCs w:val="20"/>
        </w:rPr>
        <w:t xml:space="preserve">drei Kostenvoranschläge </w:t>
      </w:r>
      <w:r w:rsidR="00DD4617" w:rsidRPr="00305395">
        <w:rPr>
          <w:rFonts w:cs="Arial"/>
          <w:color w:val="000000"/>
          <w:szCs w:val="20"/>
        </w:rPr>
        <w:t>für jede Einzelleistung</w:t>
      </w:r>
      <w:r w:rsidR="00DD4617">
        <w:rPr>
          <w:rFonts w:cs="Arial"/>
          <w:color w:val="000000"/>
          <w:szCs w:val="20"/>
        </w:rPr>
        <w:t xml:space="preserve"> beizulegen.</w:t>
      </w:r>
    </w:p>
    <w:p w14:paraId="3DB70814" w14:textId="73A29879" w:rsidR="00A1019E" w:rsidRDefault="00A1019E" w:rsidP="00A1019E">
      <w:pPr>
        <w:spacing w:line="276" w:lineRule="auto"/>
        <w:rPr>
          <w:rFonts w:cs="Arial"/>
          <w:color w:val="000000"/>
          <w:szCs w:val="20"/>
        </w:rPr>
      </w:pPr>
    </w:p>
    <w:p w14:paraId="6D216390" w14:textId="77777777" w:rsidR="00A95065" w:rsidRDefault="00A95065" w:rsidP="00A1019E">
      <w:pPr>
        <w:spacing w:line="276" w:lineRule="auto"/>
        <w:rPr>
          <w:rFonts w:cs="Arial"/>
          <w:color w:val="000000"/>
          <w:szCs w:val="20"/>
        </w:rPr>
      </w:pPr>
    </w:p>
    <w:p w14:paraId="46E06EA7" w14:textId="77777777" w:rsidR="00A95065" w:rsidRDefault="00A95065" w:rsidP="00A1019E">
      <w:pPr>
        <w:spacing w:line="276" w:lineRule="auto"/>
        <w:rPr>
          <w:rFonts w:cs="Arial"/>
          <w:color w:val="000000"/>
          <w:szCs w:val="20"/>
        </w:rPr>
      </w:pPr>
    </w:p>
    <w:p w14:paraId="714B8754" w14:textId="77777777" w:rsidR="00A95065" w:rsidRDefault="00A95065" w:rsidP="00A1019E">
      <w:pPr>
        <w:spacing w:line="276" w:lineRule="auto"/>
        <w:rPr>
          <w:rFonts w:cs="Arial"/>
          <w:color w:val="000000"/>
          <w:szCs w:val="20"/>
        </w:rPr>
      </w:pPr>
    </w:p>
    <w:p w14:paraId="31BDAD06" w14:textId="31B46A7C" w:rsidR="00A1019E" w:rsidRDefault="00B066DE" w:rsidP="00A1019E">
      <w:pPr>
        <w:spacing w:line="276" w:lineRule="auto"/>
        <w:rPr>
          <w:rFonts w:cs="Arial"/>
          <w:color w:val="000000"/>
          <w:szCs w:val="20"/>
        </w:rPr>
      </w:pPr>
      <w:r>
        <w:rPr>
          <w:rFonts w:cs="Arial"/>
          <w:color w:val="000000"/>
          <w:szCs w:val="20"/>
        </w:rPr>
        <w:lastRenderedPageBreak/>
        <w:t>Referenzkosten:</w:t>
      </w:r>
    </w:p>
    <w:tbl>
      <w:tblPr>
        <w:tblW w:w="6320" w:type="dxa"/>
        <w:tblCellMar>
          <w:left w:w="70" w:type="dxa"/>
          <w:right w:w="70" w:type="dxa"/>
        </w:tblCellMar>
        <w:tblLook w:val="04A0" w:firstRow="1" w:lastRow="0" w:firstColumn="1" w:lastColumn="0" w:noHBand="0" w:noVBand="1"/>
      </w:tblPr>
      <w:tblGrid>
        <w:gridCol w:w="3980"/>
        <w:gridCol w:w="1140"/>
        <w:gridCol w:w="1200"/>
      </w:tblGrid>
      <w:tr w:rsidR="00A1019E" w:rsidRPr="000E3436" w14:paraId="5D6F5BD9" w14:textId="77777777" w:rsidTr="000E3436">
        <w:trPr>
          <w:trHeight w:val="300"/>
        </w:trPr>
        <w:tc>
          <w:tcPr>
            <w:tcW w:w="3980" w:type="dxa"/>
            <w:tcBorders>
              <w:top w:val="nil"/>
              <w:left w:val="nil"/>
              <w:bottom w:val="nil"/>
              <w:right w:val="nil"/>
            </w:tcBorders>
            <w:shd w:val="clear" w:color="auto" w:fill="auto"/>
            <w:vAlign w:val="center"/>
            <w:hideMark/>
          </w:tcPr>
          <w:p w14:paraId="54A39D24"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Maischetaucher 1 - 10.000 l</w:t>
            </w:r>
          </w:p>
        </w:tc>
        <w:tc>
          <w:tcPr>
            <w:tcW w:w="1140" w:type="dxa"/>
            <w:tcBorders>
              <w:top w:val="nil"/>
              <w:left w:val="nil"/>
              <w:bottom w:val="nil"/>
              <w:right w:val="nil"/>
            </w:tcBorders>
            <w:shd w:val="clear" w:color="auto" w:fill="auto"/>
            <w:noWrap/>
            <w:vAlign w:val="bottom"/>
            <w:hideMark/>
          </w:tcPr>
          <w:p w14:paraId="23D03F61" w14:textId="6642C37A" w:rsidR="00A1019E" w:rsidRPr="000E3436" w:rsidRDefault="002A0804" w:rsidP="0017449A">
            <w:pPr>
              <w:spacing w:after="0" w:line="240" w:lineRule="auto"/>
              <w:jc w:val="right"/>
              <w:rPr>
                <w:rFonts w:ascii="Calibri" w:hAnsi="Calibri" w:cs="Calibri"/>
                <w:b/>
                <w:bCs/>
                <w:color w:val="000000"/>
                <w:lang w:eastAsia="de-DE"/>
              </w:rPr>
            </w:pPr>
            <w:r>
              <w:rPr>
                <w:rFonts w:ascii="Calibri" w:hAnsi="Calibri" w:cs="Calibri"/>
                <w:b/>
                <w:bCs/>
                <w:color w:val="000000"/>
                <w:lang w:eastAsia="de-DE"/>
              </w:rPr>
              <w:t>3,</w:t>
            </w:r>
            <w:r w:rsidR="00894F6A">
              <w:rPr>
                <w:rFonts w:ascii="Calibri" w:hAnsi="Calibri" w:cs="Calibri"/>
                <w:b/>
                <w:bCs/>
                <w:color w:val="000000"/>
                <w:lang w:eastAsia="de-DE"/>
              </w:rPr>
              <w:t>49</w:t>
            </w:r>
          </w:p>
        </w:tc>
        <w:tc>
          <w:tcPr>
            <w:tcW w:w="1200" w:type="dxa"/>
            <w:tcBorders>
              <w:top w:val="nil"/>
              <w:left w:val="nil"/>
              <w:bottom w:val="nil"/>
              <w:right w:val="nil"/>
            </w:tcBorders>
            <w:shd w:val="clear" w:color="auto" w:fill="auto"/>
            <w:noWrap/>
            <w:vAlign w:val="bottom"/>
            <w:hideMark/>
          </w:tcPr>
          <w:p w14:paraId="071C22CA"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7CFF3885" w14:textId="77777777" w:rsidTr="000E3436">
        <w:trPr>
          <w:trHeight w:val="300"/>
        </w:trPr>
        <w:tc>
          <w:tcPr>
            <w:tcW w:w="3980" w:type="dxa"/>
            <w:tcBorders>
              <w:top w:val="nil"/>
              <w:left w:val="nil"/>
              <w:bottom w:val="nil"/>
              <w:right w:val="nil"/>
            </w:tcBorders>
            <w:shd w:val="clear" w:color="auto" w:fill="auto"/>
            <w:vAlign w:val="center"/>
            <w:hideMark/>
          </w:tcPr>
          <w:p w14:paraId="3BBC9773"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Maischefluter 1 - 10.000 l</w:t>
            </w:r>
          </w:p>
        </w:tc>
        <w:tc>
          <w:tcPr>
            <w:tcW w:w="1140" w:type="dxa"/>
            <w:tcBorders>
              <w:top w:val="nil"/>
              <w:left w:val="nil"/>
              <w:bottom w:val="nil"/>
              <w:right w:val="nil"/>
            </w:tcBorders>
            <w:shd w:val="clear" w:color="auto" w:fill="auto"/>
            <w:noWrap/>
            <w:vAlign w:val="bottom"/>
            <w:hideMark/>
          </w:tcPr>
          <w:p w14:paraId="4D0AF244" w14:textId="3F3C52E0" w:rsidR="00A1019E" w:rsidRPr="000E3436" w:rsidRDefault="002A0804" w:rsidP="0017449A">
            <w:pPr>
              <w:spacing w:after="0" w:line="240" w:lineRule="auto"/>
              <w:jc w:val="right"/>
              <w:rPr>
                <w:rFonts w:ascii="Calibri" w:hAnsi="Calibri" w:cs="Calibri"/>
                <w:b/>
                <w:bCs/>
                <w:color w:val="000000"/>
                <w:lang w:eastAsia="de-DE"/>
              </w:rPr>
            </w:pPr>
            <w:r>
              <w:rPr>
                <w:rFonts w:ascii="Calibri" w:hAnsi="Calibri" w:cs="Calibri"/>
                <w:b/>
                <w:bCs/>
                <w:color w:val="000000"/>
                <w:lang w:eastAsia="de-DE"/>
              </w:rPr>
              <w:t>2,</w:t>
            </w:r>
            <w:r w:rsidR="00894F6A">
              <w:rPr>
                <w:rFonts w:ascii="Calibri" w:hAnsi="Calibri" w:cs="Calibri"/>
                <w:b/>
                <w:bCs/>
                <w:color w:val="000000"/>
                <w:lang w:eastAsia="de-DE"/>
              </w:rPr>
              <w:t>23</w:t>
            </w:r>
          </w:p>
        </w:tc>
        <w:tc>
          <w:tcPr>
            <w:tcW w:w="1200" w:type="dxa"/>
            <w:tcBorders>
              <w:top w:val="nil"/>
              <w:left w:val="nil"/>
              <w:bottom w:val="nil"/>
              <w:right w:val="nil"/>
            </w:tcBorders>
            <w:shd w:val="clear" w:color="auto" w:fill="auto"/>
            <w:noWrap/>
            <w:vAlign w:val="bottom"/>
            <w:hideMark/>
          </w:tcPr>
          <w:p w14:paraId="37FCEC3A"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6FD03EDA" w14:textId="77777777" w:rsidTr="000E3436">
        <w:trPr>
          <w:trHeight w:val="300"/>
        </w:trPr>
        <w:tc>
          <w:tcPr>
            <w:tcW w:w="3980" w:type="dxa"/>
            <w:tcBorders>
              <w:top w:val="nil"/>
              <w:left w:val="nil"/>
              <w:bottom w:val="nil"/>
              <w:right w:val="nil"/>
            </w:tcBorders>
            <w:shd w:val="clear" w:color="auto" w:fill="auto"/>
            <w:vAlign w:val="center"/>
            <w:hideMark/>
          </w:tcPr>
          <w:p w14:paraId="66284325"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Maischefluter 10.001 - 20.000 l</w:t>
            </w:r>
          </w:p>
        </w:tc>
        <w:tc>
          <w:tcPr>
            <w:tcW w:w="1140" w:type="dxa"/>
            <w:tcBorders>
              <w:top w:val="nil"/>
              <w:left w:val="nil"/>
              <w:bottom w:val="nil"/>
              <w:right w:val="nil"/>
            </w:tcBorders>
            <w:shd w:val="clear" w:color="auto" w:fill="auto"/>
            <w:noWrap/>
            <w:vAlign w:val="bottom"/>
            <w:hideMark/>
          </w:tcPr>
          <w:p w14:paraId="31A4D3F5" w14:textId="4C4FF34E" w:rsidR="00A1019E" w:rsidRPr="000E3436" w:rsidRDefault="002A0804"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1,</w:t>
            </w:r>
            <w:r w:rsidR="00894F6A">
              <w:rPr>
                <w:rFonts w:ascii="Calibri" w:hAnsi="Calibri" w:cs="Calibri"/>
                <w:b/>
                <w:bCs/>
                <w:color w:val="000000"/>
                <w:lang w:eastAsia="de-DE"/>
              </w:rPr>
              <w:t>0</w:t>
            </w:r>
            <w:r w:rsidR="0017449A">
              <w:rPr>
                <w:rFonts w:ascii="Calibri" w:hAnsi="Calibri" w:cs="Calibri"/>
                <w:b/>
                <w:bCs/>
                <w:color w:val="000000"/>
                <w:lang w:eastAsia="de-DE"/>
              </w:rPr>
              <w:t>3</w:t>
            </w:r>
          </w:p>
        </w:tc>
        <w:tc>
          <w:tcPr>
            <w:tcW w:w="1200" w:type="dxa"/>
            <w:tcBorders>
              <w:top w:val="nil"/>
              <w:left w:val="nil"/>
              <w:bottom w:val="nil"/>
              <w:right w:val="nil"/>
            </w:tcBorders>
            <w:shd w:val="clear" w:color="auto" w:fill="auto"/>
            <w:noWrap/>
            <w:vAlign w:val="bottom"/>
            <w:hideMark/>
          </w:tcPr>
          <w:p w14:paraId="1B643EF7"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7CE91C15" w14:textId="77777777" w:rsidTr="000E3436">
        <w:trPr>
          <w:trHeight w:val="300"/>
        </w:trPr>
        <w:tc>
          <w:tcPr>
            <w:tcW w:w="3980" w:type="dxa"/>
            <w:tcBorders>
              <w:top w:val="nil"/>
              <w:left w:val="nil"/>
              <w:bottom w:val="nil"/>
              <w:right w:val="nil"/>
            </w:tcBorders>
            <w:shd w:val="clear" w:color="auto" w:fill="auto"/>
            <w:vAlign w:val="center"/>
            <w:hideMark/>
          </w:tcPr>
          <w:p w14:paraId="23082915"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Maischefluter 20.001 - 50.000 l</w:t>
            </w:r>
          </w:p>
        </w:tc>
        <w:tc>
          <w:tcPr>
            <w:tcW w:w="1140" w:type="dxa"/>
            <w:tcBorders>
              <w:top w:val="nil"/>
              <w:left w:val="nil"/>
              <w:bottom w:val="nil"/>
              <w:right w:val="nil"/>
            </w:tcBorders>
            <w:shd w:val="clear" w:color="auto" w:fill="auto"/>
            <w:noWrap/>
            <w:vAlign w:val="bottom"/>
            <w:hideMark/>
          </w:tcPr>
          <w:p w14:paraId="0B1CD616" w14:textId="0539069C" w:rsidR="00A1019E" w:rsidRPr="000E3436" w:rsidRDefault="00A1019E" w:rsidP="002A0804">
            <w:pPr>
              <w:spacing w:after="0" w:line="240" w:lineRule="auto"/>
              <w:jc w:val="right"/>
              <w:rPr>
                <w:rFonts w:ascii="Calibri" w:hAnsi="Calibri" w:cs="Calibri"/>
                <w:b/>
                <w:bCs/>
                <w:color w:val="000000"/>
                <w:lang w:eastAsia="de-DE"/>
              </w:rPr>
            </w:pPr>
            <w:r w:rsidRPr="000E3436">
              <w:rPr>
                <w:rFonts w:ascii="Calibri" w:hAnsi="Calibri" w:cs="Calibri"/>
                <w:b/>
                <w:bCs/>
                <w:color w:val="000000"/>
                <w:lang w:eastAsia="de-DE"/>
              </w:rPr>
              <w:t>0,</w:t>
            </w:r>
            <w:r w:rsidR="00894F6A">
              <w:rPr>
                <w:rFonts w:ascii="Calibri" w:hAnsi="Calibri" w:cs="Calibri"/>
                <w:b/>
                <w:bCs/>
                <w:color w:val="000000"/>
                <w:lang w:eastAsia="de-DE"/>
              </w:rPr>
              <w:t>87</w:t>
            </w:r>
          </w:p>
        </w:tc>
        <w:tc>
          <w:tcPr>
            <w:tcW w:w="1200" w:type="dxa"/>
            <w:tcBorders>
              <w:top w:val="nil"/>
              <w:left w:val="nil"/>
              <w:bottom w:val="nil"/>
              <w:right w:val="nil"/>
            </w:tcBorders>
            <w:shd w:val="clear" w:color="auto" w:fill="auto"/>
            <w:noWrap/>
            <w:vAlign w:val="bottom"/>
            <w:hideMark/>
          </w:tcPr>
          <w:p w14:paraId="6C4DBA18"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273C93F5" w14:textId="77777777" w:rsidTr="000E3436">
        <w:trPr>
          <w:trHeight w:val="300"/>
        </w:trPr>
        <w:tc>
          <w:tcPr>
            <w:tcW w:w="3980" w:type="dxa"/>
            <w:tcBorders>
              <w:top w:val="nil"/>
              <w:left w:val="nil"/>
              <w:bottom w:val="nil"/>
              <w:right w:val="nil"/>
            </w:tcBorders>
            <w:shd w:val="clear" w:color="auto" w:fill="auto"/>
            <w:vAlign w:val="center"/>
            <w:hideMark/>
          </w:tcPr>
          <w:p w14:paraId="5FFB6995"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Holzgärständer 1000 - 3000 l</w:t>
            </w:r>
          </w:p>
        </w:tc>
        <w:tc>
          <w:tcPr>
            <w:tcW w:w="1140" w:type="dxa"/>
            <w:tcBorders>
              <w:top w:val="nil"/>
              <w:left w:val="nil"/>
              <w:bottom w:val="nil"/>
              <w:right w:val="nil"/>
            </w:tcBorders>
            <w:shd w:val="clear" w:color="auto" w:fill="auto"/>
            <w:noWrap/>
            <w:vAlign w:val="bottom"/>
            <w:hideMark/>
          </w:tcPr>
          <w:p w14:paraId="4B0E74FC" w14:textId="1C6AEFED" w:rsidR="00A1019E" w:rsidRPr="000E3436" w:rsidRDefault="002A0804"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7,71</w:t>
            </w:r>
          </w:p>
        </w:tc>
        <w:tc>
          <w:tcPr>
            <w:tcW w:w="1200" w:type="dxa"/>
            <w:tcBorders>
              <w:top w:val="nil"/>
              <w:left w:val="nil"/>
              <w:bottom w:val="nil"/>
              <w:right w:val="nil"/>
            </w:tcBorders>
            <w:shd w:val="clear" w:color="auto" w:fill="auto"/>
            <w:noWrap/>
            <w:vAlign w:val="bottom"/>
            <w:hideMark/>
          </w:tcPr>
          <w:p w14:paraId="04AACB0E"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25476897" w14:textId="77777777" w:rsidTr="000E3436">
        <w:trPr>
          <w:trHeight w:val="300"/>
        </w:trPr>
        <w:tc>
          <w:tcPr>
            <w:tcW w:w="3980" w:type="dxa"/>
            <w:tcBorders>
              <w:top w:val="nil"/>
              <w:left w:val="nil"/>
              <w:bottom w:val="nil"/>
              <w:right w:val="nil"/>
            </w:tcBorders>
            <w:shd w:val="clear" w:color="auto" w:fill="auto"/>
            <w:vAlign w:val="center"/>
            <w:hideMark/>
          </w:tcPr>
          <w:p w14:paraId="5A04D680"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Holzgärständer 3001 - 5000 l</w:t>
            </w:r>
          </w:p>
        </w:tc>
        <w:tc>
          <w:tcPr>
            <w:tcW w:w="1140" w:type="dxa"/>
            <w:tcBorders>
              <w:top w:val="nil"/>
              <w:left w:val="nil"/>
              <w:bottom w:val="nil"/>
              <w:right w:val="nil"/>
            </w:tcBorders>
            <w:shd w:val="clear" w:color="auto" w:fill="auto"/>
            <w:noWrap/>
            <w:vAlign w:val="bottom"/>
            <w:hideMark/>
          </w:tcPr>
          <w:p w14:paraId="06A5C4B2" w14:textId="14503165" w:rsidR="00A1019E" w:rsidRPr="000E3436" w:rsidRDefault="00894F6A"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4,23</w:t>
            </w:r>
          </w:p>
        </w:tc>
        <w:tc>
          <w:tcPr>
            <w:tcW w:w="1200" w:type="dxa"/>
            <w:tcBorders>
              <w:top w:val="nil"/>
              <w:left w:val="nil"/>
              <w:bottom w:val="nil"/>
              <w:right w:val="nil"/>
            </w:tcBorders>
            <w:shd w:val="clear" w:color="auto" w:fill="auto"/>
            <w:noWrap/>
            <w:vAlign w:val="bottom"/>
            <w:hideMark/>
          </w:tcPr>
          <w:p w14:paraId="20778C20"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4E949358" w14:textId="77777777" w:rsidTr="000E3436">
        <w:trPr>
          <w:trHeight w:val="300"/>
        </w:trPr>
        <w:tc>
          <w:tcPr>
            <w:tcW w:w="3980" w:type="dxa"/>
            <w:tcBorders>
              <w:top w:val="nil"/>
              <w:left w:val="nil"/>
              <w:bottom w:val="nil"/>
              <w:right w:val="nil"/>
            </w:tcBorders>
            <w:shd w:val="clear" w:color="auto" w:fill="auto"/>
            <w:vAlign w:val="center"/>
            <w:hideMark/>
          </w:tcPr>
          <w:p w14:paraId="3F842ED7"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Kühlaggregat bis 4 kW</w:t>
            </w:r>
          </w:p>
        </w:tc>
        <w:tc>
          <w:tcPr>
            <w:tcW w:w="1140" w:type="dxa"/>
            <w:tcBorders>
              <w:top w:val="nil"/>
              <w:left w:val="nil"/>
              <w:bottom w:val="nil"/>
              <w:right w:val="nil"/>
            </w:tcBorders>
            <w:shd w:val="clear" w:color="auto" w:fill="auto"/>
            <w:noWrap/>
            <w:vAlign w:val="bottom"/>
            <w:hideMark/>
          </w:tcPr>
          <w:p w14:paraId="4D05BA9B" w14:textId="48546C73" w:rsidR="00A1019E" w:rsidRPr="000E3436" w:rsidRDefault="00894F6A" w:rsidP="0017449A">
            <w:pPr>
              <w:spacing w:after="0" w:line="240" w:lineRule="auto"/>
              <w:jc w:val="right"/>
              <w:rPr>
                <w:rFonts w:ascii="Calibri" w:hAnsi="Calibri" w:cs="Calibri"/>
                <w:b/>
                <w:bCs/>
                <w:color w:val="000000"/>
                <w:lang w:eastAsia="de-DE"/>
              </w:rPr>
            </w:pPr>
            <w:r>
              <w:rPr>
                <w:rFonts w:ascii="Calibri" w:hAnsi="Calibri" w:cs="Calibri"/>
                <w:b/>
                <w:bCs/>
                <w:color w:val="000000"/>
                <w:lang w:eastAsia="de-DE"/>
              </w:rPr>
              <w:t>6.164,28</w:t>
            </w:r>
          </w:p>
        </w:tc>
        <w:tc>
          <w:tcPr>
            <w:tcW w:w="1200" w:type="dxa"/>
            <w:tcBorders>
              <w:top w:val="nil"/>
              <w:left w:val="nil"/>
              <w:bottom w:val="nil"/>
              <w:right w:val="nil"/>
            </w:tcBorders>
            <w:shd w:val="clear" w:color="auto" w:fill="auto"/>
            <w:noWrap/>
            <w:vAlign w:val="bottom"/>
            <w:hideMark/>
          </w:tcPr>
          <w:p w14:paraId="6FD4B79A"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w:t>
            </w:r>
          </w:p>
        </w:tc>
      </w:tr>
      <w:tr w:rsidR="00A1019E" w:rsidRPr="000E3436" w14:paraId="0B70E397" w14:textId="77777777" w:rsidTr="000E3436">
        <w:trPr>
          <w:trHeight w:val="300"/>
        </w:trPr>
        <w:tc>
          <w:tcPr>
            <w:tcW w:w="3980" w:type="dxa"/>
            <w:tcBorders>
              <w:top w:val="nil"/>
              <w:left w:val="nil"/>
              <w:bottom w:val="nil"/>
              <w:right w:val="nil"/>
            </w:tcBorders>
            <w:shd w:val="clear" w:color="auto" w:fill="auto"/>
            <w:vAlign w:val="center"/>
            <w:hideMark/>
          </w:tcPr>
          <w:p w14:paraId="34E56F4F"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Kühlaggregat 4  - 8 kW</w:t>
            </w:r>
          </w:p>
        </w:tc>
        <w:tc>
          <w:tcPr>
            <w:tcW w:w="1140" w:type="dxa"/>
            <w:tcBorders>
              <w:top w:val="nil"/>
              <w:left w:val="nil"/>
              <w:bottom w:val="nil"/>
              <w:right w:val="nil"/>
            </w:tcBorders>
            <w:shd w:val="clear" w:color="auto" w:fill="auto"/>
            <w:noWrap/>
            <w:vAlign w:val="bottom"/>
            <w:hideMark/>
          </w:tcPr>
          <w:p w14:paraId="60EC0975" w14:textId="2A48D76B" w:rsidR="00A1019E" w:rsidRPr="000E3436" w:rsidRDefault="002A0804" w:rsidP="0017449A">
            <w:pPr>
              <w:spacing w:after="0" w:line="240" w:lineRule="auto"/>
              <w:jc w:val="right"/>
              <w:rPr>
                <w:rFonts w:ascii="Calibri" w:hAnsi="Calibri" w:cs="Calibri"/>
                <w:b/>
                <w:bCs/>
                <w:color w:val="000000"/>
                <w:lang w:eastAsia="de-DE"/>
              </w:rPr>
            </w:pPr>
            <w:r>
              <w:rPr>
                <w:rFonts w:ascii="Calibri" w:hAnsi="Calibri" w:cs="Calibri"/>
                <w:b/>
                <w:bCs/>
                <w:color w:val="000000"/>
                <w:lang w:eastAsia="de-DE"/>
              </w:rPr>
              <w:t>7.</w:t>
            </w:r>
            <w:r w:rsidR="00894F6A">
              <w:rPr>
                <w:rFonts w:ascii="Calibri" w:hAnsi="Calibri" w:cs="Calibri"/>
                <w:b/>
                <w:bCs/>
                <w:color w:val="000000"/>
                <w:lang w:eastAsia="de-DE"/>
              </w:rPr>
              <w:t>489,27</w:t>
            </w:r>
          </w:p>
        </w:tc>
        <w:tc>
          <w:tcPr>
            <w:tcW w:w="1200" w:type="dxa"/>
            <w:tcBorders>
              <w:top w:val="nil"/>
              <w:left w:val="nil"/>
              <w:bottom w:val="nil"/>
              <w:right w:val="nil"/>
            </w:tcBorders>
            <w:shd w:val="clear" w:color="auto" w:fill="auto"/>
            <w:noWrap/>
            <w:vAlign w:val="bottom"/>
            <w:hideMark/>
          </w:tcPr>
          <w:p w14:paraId="5A33AC96"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w:t>
            </w:r>
          </w:p>
        </w:tc>
      </w:tr>
      <w:tr w:rsidR="00A1019E" w:rsidRPr="000E3436" w14:paraId="2FD8CCED" w14:textId="77777777" w:rsidTr="000E3436">
        <w:trPr>
          <w:trHeight w:val="300"/>
        </w:trPr>
        <w:tc>
          <w:tcPr>
            <w:tcW w:w="3980" w:type="dxa"/>
            <w:tcBorders>
              <w:top w:val="nil"/>
              <w:left w:val="nil"/>
              <w:bottom w:val="nil"/>
              <w:right w:val="nil"/>
            </w:tcBorders>
            <w:shd w:val="clear" w:color="auto" w:fill="auto"/>
            <w:vAlign w:val="center"/>
            <w:hideMark/>
          </w:tcPr>
          <w:p w14:paraId="04D7DD51"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Kühlaggregat 8  - 11 kW</w:t>
            </w:r>
          </w:p>
        </w:tc>
        <w:tc>
          <w:tcPr>
            <w:tcW w:w="1140" w:type="dxa"/>
            <w:tcBorders>
              <w:top w:val="nil"/>
              <w:left w:val="nil"/>
              <w:bottom w:val="nil"/>
              <w:right w:val="nil"/>
            </w:tcBorders>
            <w:shd w:val="clear" w:color="auto" w:fill="auto"/>
            <w:noWrap/>
            <w:vAlign w:val="bottom"/>
            <w:hideMark/>
          </w:tcPr>
          <w:p w14:paraId="68522E83" w14:textId="4720D0B5" w:rsidR="00A1019E" w:rsidRPr="000E3436" w:rsidRDefault="00894F6A"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8.023,75</w:t>
            </w:r>
          </w:p>
        </w:tc>
        <w:tc>
          <w:tcPr>
            <w:tcW w:w="1200" w:type="dxa"/>
            <w:tcBorders>
              <w:top w:val="nil"/>
              <w:left w:val="nil"/>
              <w:bottom w:val="nil"/>
              <w:right w:val="nil"/>
            </w:tcBorders>
            <w:shd w:val="clear" w:color="auto" w:fill="auto"/>
            <w:noWrap/>
            <w:vAlign w:val="bottom"/>
            <w:hideMark/>
          </w:tcPr>
          <w:p w14:paraId="33CF395F"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w:t>
            </w:r>
          </w:p>
        </w:tc>
      </w:tr>
      <w:tr w:rsidR="00A1019E" w:rsidRPr="000E3436" w14:paraId="7D9533FF" w14:textId="77777777" w:rsidTr="000E3436">
        <w:trPr>
          <w:trHeight w:val="300"/>
        </w:trPr>
        <w:tc>
          <w:tcPr>
            <w:tcW w:w="3980" w:type="dxa"/>
            <w:tcBorders>
              <w:top w:val="nil"/>
              <w:left w:val="nil"/>
              <w:bottom w:val="nil"/>
              <w:right w:val="nil"/>
            </w:tcBorders>
            <w:shd w:val="clear" w:color="auto" w:fill="auto"/>
            <w:vAlign w:val="center"/>
            <w:hideMark/>
          </w:tcPr>
          <w:p w14:paraId="2B3A6AA7"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Kühlaggregat 11  - 14 kW </w:t>
            </w:r>
          </w:p>
        </w:tc>
        <w:tc>
          <w:tcPr>
            <w:tcW w:w="1140" w:type="dxa"/>
            <w:tcBorders>
              <w:top w:val="nil"/>
              <w:left w:val="nil"/>
              <w:bottom w:val="nil"/>
              <w:right w:val="nil"/>
            </w:tcBorders>
            <w:shd w:val="clear" w:color="auto" w:fill="auto"/>
            <w:noWrap/>
            <w:vAlign w:val="bottom"/>
            <w:hideMark/>
          </w:tcPr>
          <w:p w14:paraId="7B1A583D" w14:textId="0FBCDD64" w:rsidR="00A1019E" w:rsidRPr="000E3436" w:rsidRDefault="00894F6A" w:rsidP="0017449A">
            <w:pPr>
              <w:spacing w:after="0" w:line="240" w:lineRule="auto"/>
              <w:jc w:val="right"/>
              <w:rPr>
                <w:rFonts w:ascii="Calibri" w:hAnsi="Calibri" w:cs="Calibri"/>
                <w:b/>
                <w:bCs/>
                <w:color w:val="000000"/>
                <w:lang w:eastAsia="de-DE"/>
              </w:rPr>
            </w:pPr>
            <w:r>
              <w:rPr>
                <w:rFonts w:ascii="Calibri" w:hAnsi="Calibri" w:cs="Calibri"/>
                <w:b/>
                <w:bCs/>
                <w:color w:val="000000"/>
                <w:lang w:eastAsia="de-DE"/>
              </w:rPr>
              <w:t>10.482,50</w:t>
            </w:r>
          </w:p>
        </w:tc>
        <w:tc>
          <w:tcPr>
            <w:tcW w:w="1200" w:type="dxa"/>
            <w:tcBorders>
              <w:top w:val="nil"/>
              <w:left w:val="nil"/>
              <w:bottom w:val="nil"/>
              <w:right w:val="nil"/>
            </w:tcBorders>
            <w:shd w:val="clear" w:color="auto" w:fill="auto"/>
            <w:noWrap/>
            <w:vAlign w:val="bottom"/>
            <w:hideMark/>
          </w:tcPr>
          <w:p w14:paraId="3CB8189E"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w:t>
            </w:r>
          </w:p>
        </w:tc>
      </w:tr>
      <w:tr w:rsidR="00A1019E" w:rsidRPr="000E3436" w14:paraId="0F804927" w14:textId="77777777" w:rsidTr="000E3436">
        <w:trPr>
          <w:trHeight w:val="300"/>
        </w:trPr>
        <w:tc>
          <w:tcPr>
            <w:tcW w:w="3980" w:type="dxa"/>
            <w:tcBorders>
              <w:top w:val="nil"/>
              <w:left w:val="nil"/>
              <w:bottom w:val="nil"/>
              <w:right w:val="nil"/>
            </w:tcBorders>
            <w:shd w:val="clear" w:color="auto" w:fill="auto"/>
            <w:vAlign w:val="center"/>
            <w:hideMark/>
          </w:tcPr>
          <w:p w14:paraId="5FF8AC3B"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Kühlaggregat 14  - 17 kW  </w:t>
            </w:r>
          </w:p>
        </w:tc>
        <w:tc>
          <w:tcPr>
            <w:tcW w:w="1140" w:type="dxa"/>
            <w:tcBorders>
              <w:top w:val="nil"/>
              <w:left w:val="nil"/>
              <w:bottom w:val="nil"/>
              <w:right w:val="nil"/>
            </w:tcBorders>
            <w:shd w:val="clear" w:color="auto" w:fill="auto"/>
            <w:noWrap/>
            <w:vAlign w:val="bottom"/>
            <w:hideMark/>
          </w:tcPr>
          <w:p w14:paraId="61F4312B" w14:textId="663B6FA6" w:rsidR="00A1019E" w:rsidRPr="000E3436" w:rsidRDefault="00894F6A" w:rsidP="0017449A">
            <w:pPr>
              <w:spacing w:after="0" w:line="240" w:lineRule="auto"/>
              <w:jc w:val="right"/>
              <w:rPr>
                <w:rFonts w:ascii="Calibri" w:hAnsi="Calibri" w:cs="Calibri"/>
                <w:b/>
                <w:bCs/>
                <w:color w:val="000000"/>
                <w:lang w:eastAsia="de-DE"/>
              </w:rPr>
            </w:pPr>
            <w:r>
              <w:rPr>
                <w:rFonts w:ascii="Calibri" w:hAnsi="Calibri" w:cs="Calibri"/>
                <w:b/>
                <w:bCs/>
                <w:color w:val="000000"/>
                <w:lang w:eastAsia="de-DE"/>
              </w:rPr>
              <w:t>15.100,00</w:t>
            </w:r>
          </w:p>
        </w:tc>
        <w:tc>
          <w:tcPr>
            <w:tcW w:w="1200" w:type="dxa"/>
            <w:tcBorders>
              <w:top w:val="nil"/>
              <w:left w:val="nil"/>
              <w:bottom w:val="nil"/>
              <w:right w:val="nil"/>
            </w:tcBorders>
            <w:shd w:val="clear" w:color="auto" w:fill="auto"/>
            <w:noWrap/>
            <w:vAlign w:val="bottom"/>
            <w:hideMark/>
          </w:tcPr>
          <w:p w14:paraId="700F2160"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w:t>
            </w:r>
          </w:p>
        </w:tc>
      </w:tr>
      <w:tr w:rsidR="00A1019E" w:rsidRPr="000E3436" w14:paraId="7255AC50" w14:textId="77777777" w:rsidTr="000E3436">
        <w:trPr>
          <w:trHeight w:val="300"/>
        </w:trPr>
        <w:tc>
          <w:tcPr>
            <w:tcW w:w="3980" w:type="dxa"/>
            <w:tcBorders>
              <w:top w:val="nil"/>
              <w:left w:val="nil"/>
              <w:bottom w:val="nil"/>
              <w:right w:val="nil"/>
            </w:tcBorders>
            <w:shd w:val="clear" w:color="auto" w:fill="auto"/>
            <w:vAlign w:val="center"/>
            <w:hideMark/>
          </w:tcPr>
          <w:p w14:paraId="47831896"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Kühlaggregat 17  - 28 kW   </w:t>
            </w:r>
          </w:p>
        </w:tc>
        <w:tc>
          <w:tcPr>
            <w:tcW w:w="1140" w:type="dxa"/>
            <w:tcBorders>
              <w:top w:val="nil"/>
              <w:left w:val="nil"/>
              <w:bottom w:val="nil"/>
              <w:right w:val="nil"/>
            </w:tcBorders>
            <w:shd w:val="clear" w:color="auto" w:fill="auto"/>
            <w:noWrap/>
            <w:vAlign w:val="bottom"/>
            <w:hideMark/>
          </w:tcPr>
          <w:p w14:paraId="0B530DE9" w14:textId="6B115ED8" w:rsidR="00A1019E" w:rsidRPr="000E3436" w:rsidRDefault="00E43D6E" w:rsidP="002A0804">
            <w:pPr>
              <w:spacing w:after="0" w:line="240" w:lineRule="auto"/>
              <w:jc w:val="right"/>
              <w:rPr>
                <w:rFonts w:ascii="Calibri" w:hAnsi="Calibri" w:cs="Calibri"/>
                <w:b/>
                <w:bCs/>
                <w:color w:val="000000"/>
                <w:lang w:eastAsia="de-DE"/>
              </w:rPr>
            </w:pPr>
            <w:r>
              <w:rPr>
                <w:rFonts w:ascii="Calibri" w:hAnsi="Calibri" w:cs="Calibri"/>
                <w:b/>
                <w:bCs/>
                <w:color w:val="000000"/>
                <w:lang w:eastAsia="de-DE"/>
              </w:rPr>
              <w:t>14.500,00</w:t>
            </w:r>
          </w:p>
        </w:tc>
        <w:tc>
          <w:tcPr>
            <w:tcW w:w="1200" w:type="dxa"/>
            <w:tcBorders>
              <w:top w:val="nil"/>
              <w:left w:val="nil"/>
              <w:bottom w:val="nil"/>
              <w:right w:val="nil"/>
            </w:tcBorders>
            <w:shd w:val="clear" w:color="auto" w:fill="auto"/>
            <w:noWrap/>
            <w:vAlign w:val="bottom"/>
            <w:hideMark/>
          </w:tcPr>
          <w:p w14:paraId="0C4947D7"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w:t>
            </w:r>
          </w:p>
        </w:tc>
      </w:tr>
      <w:tr w:rsidR="00A1019E" w:rsidRPr="000E3436" w14:paraId="6C1779AE" w14:textId="77777777" w:rsidTr="000E3436">
        <w:trPr>
          <w:trHeight w:val="300"/>
        </w:trPr>
        <w:tc>
          <w:tcPr>
            <w:tcW w:w="3980" w:type="dxa"/>
            <w:tcBorders>
              <w:top w:val="nil"/>
              <w:left w:val="nil"/>
              <w:bottom w:val="nil"/>
              <w:right w:val="nil"/>
            </w:tcBorders>
            <w:shd w:val="clear" w:color="auto" w:fill="auto"/>
            <w:vAlign w:val="center"/>
            <w:hideMark/>
          </w:tcPr>
          <w:p w14:paraId="5BC07584"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Kühlaggregat 28  - 34 kW   </w:t>
            </w:r>
          </w:p>
        </w:tc>
        <w:tc>
          <w:tcPr>
            <w:tcW w:w="1140" w:type="dxa"/>
            <w:tcBorders>
              <w:top w:val="nil"/>
              <w:left w:val="nil"/>
              <w:bottom w:val="nil"/>
              <w:right w:val="nil"/>
            </w:tcBorders>
            <w:shd w:val="clear" w:color="auto" w:fill="auto"/>
            <w:noWrap/>
            <w:vAlign w:val="bottom"/>
            <w:hideMark/>
          </w:tcPr>
          <w:p w14:paraId="01693DEC" w14:textId="4F37AAAD" w:rsidR="00A1019E" w:rsidRPr="000E3436" w:rsidRDefault="00894F6A"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20.508,26</w:t>
            </w:r>
          </w:p>
        </w:tc>
        <w:tc>
          <w:tcPr>
            <w:tcW w:w="1200" w:type="dxa"/>
            <w:tcBorders>
              <w:top w:val="nil"/>
              <w:left w:val="nil"/>
              <w:bottom w:val="nil"/>
              <w:right w:val="nil"/>
            </w:tcBorders>
            <w:shd w:val="clear" w:color="auto" w:fill="auto"/>
            <w:noWrap/>
            <w:vAlign w:val="bottom"/>
            <w:hideMark/>
          </w:tcPr>
          <w:p w14:paraId="3D79289A"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w:t>
            </w:r>
          </w:p>
        </w:tc>
      </w:tr>
      <w:tr w:rsidR="00A1019E" w:rsidRPr="000E3436" w14:paraId="050D6EE7" w14:textId="77777777" w:rsidTr="000E3436">
        <w:trPr>
          <w:trHeight w:val="300"/>
        </w:trPr>
        <w:tc>
          <w:tcPr>
            <w:tcW w:w="3980" w:type="dxa"/>
            <w:tcBorders>
              <w:top w:val="nil"/>
              <w:left w:val="nil"/>
              <w:bottom w:val="nil"/>
              <w:right w:val="nil"/>
            </w:tcBorders>
            <w:shd w:val="clear" w:color="auto" w:fill="auto"/>
            <w:vAlign w:val="center"/>
            <w:hideMark/>
          </w:tcPr>
          <w:p w14:paraId="5BA3F66E"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Kieselgurfilter</w:t>
            </w:r>
          </w:p>
        </w:tc>
        <w:tc>
          <w:tcPr>
            <w:tcW w:w="1140" w:type="dxa"/>
            <w:tcBorders>
              <w:top w:val="nil"/>
              <w:left w:val="nil"/>
              <w:bottom w:val="nil"/>
              <w:right w:val="nil"/>
            </w:tcBorders>
            <w:shd w:val="clear" w:color="auto" w:fill="auto"/>
            <w:noWrap/>
            <w:vAlign w:val="bottom"/>
            <w:hideMark/>
          </w:tcPr>
          <w:p w14:paraId="3C31BB4B" w14:textId="1C8CB50F" w:rsidR="00A1019E" w:rsidRPr="000E3436" w:rsidRDefault="002A0804" w:rsidP="0017449A">
            <w:pPr>
              <w:spacing w:after="0" w:line="240" w:lineRule="auto"/>
              <w:jc w:val="right"/>
              <w:rPr>
                <w:rFonts w:ascii="Calibri" w:hAnsi="Calibri" w:cs="Calibri"/>
                <w:b/>
                <w:bCs/>
                <w:color w:val="000000"/>
                <w:lang w:eastAsia="de-DE"/>
              </w:rPr>
            </w:pPr>
            <w:r>
              <w:rPr>
                <w:rFonts w:ascii="Calibri" w:hAnsi="Calibri" w:cs="Calibri"/>
                <w:b/>
                <w:bCs/>
                <w:color w:val="000000"/>
                <w:lang w:eastAsia="de-DE"/>
              </w:rPr>
              <w:t>3.</w:t>
            </w:r>
            <w:r w:rsidR="00894F6A">
              <w:rPr>
                <w:rFonts w:ascii="Calibri" w:hAnsi="Calibri" w:cs="Calibri"/>
                <w:b/>
                <w:bCs/>
                <w:color w:val="000000"/>
                <w:lang w:eastAsia="de-DE"/>
              </w:rPr>
              <w:t>281,</w:t>
            </w:r>
            <w:r w:rsidR="00D55940">
              <w:rPr>
                <w:rFonts w:ascii="Calibri" w:hAnsi="Calibri" w:cs="Calibri"/>
                <w:b/>
                <w:bCs/>
                <w:color w:val="000000"/>
                <w:lang w:eastAsia="de-DE"/>
              </w:rPr>
              <w:t>70</w:t>
            </w:r>
          </w:p>
        </w:tc>
        <w:tc>
          <w:tcPr>
            <w:tcW w:w="1200" w:type="dxa"/>
            <w:tcBorders>
              <w:top w:val="nil"/>
              <w:left w:val="nil"/>
              <w:bottom w:val="nil"/>
              <w:right w:val="nil"/>
            </w:tcBorders>
            <w:shd w:val="clear" w:color="auto" w:fill="auto"/>
            <w:noWrap/>
            <w:vAlign w:val="bottom"/>
            <w:hideMark/>
          </w:tcPr>
          <w:p w14:paraId="5AEB0436"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€/m²</w:t>
            </w:r>
          </w:p>
        </w:tc>
      </w:tr>
      <w:tr w:rsidR="00A1019E" w:rsidRPr="000E3436" w14:paraId="486316A8" w14:textId="77777777" w:rsidTr="000E3436">
        <w:trPr>
          <w:trHeight w:val="300"/>
        </w:trPr>
        <w:tc>
          <w:tcPr>
            <w:tcW w:w="3980" w:type="dxa"/>
            <w:tcBorders>
              <w:top w:val="nil"/>
              <w:left w:val="nil"/>
              <w:bottom w:val="nil"/>
              <w:right w:val="nil"/>
            </w:tcBorders>
            <w:shd w:val="clear" w:color="auto" w:fill="auto"/>
            <w:vAlign w:val="center"/>
            <w:hideMark/>
          </w:tcPr>
          <w:p w14:paraId="6F643AE1"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Schichtenfilter 20er Gestell (40 x 40)</w:t>
            </w:r>
          </w:p>
        </w:tc>
        <w:tc>
          <w:tcPr>
            <w:tcW w:w="1140" w:type="dxa"/>
            <w:tcBorders>
              <w:top w:val="nil"/>
              <w:left w:val="nil"/>
              <w:bottom w:val="nil"/>
              <w:right w:val="nil"/>
            </w:tcBorders>
            <w:shd w:val="clear" w:color="auto" w:fill="auto"/>
            <w:noWrap/>
            <w:vAlign w:val="bottom"/>
            <w:hideMark/>
          </w:tcPr>
          <w:p w14:paraId="7333B4F5" w14:textId="038F26D8" w:rsidR="00A1019E" w:rsidRPr="000E3436" w:rsidRDefault="002A0804"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3.</w:t>
            </w:r>
            <w:r w:rsidR="00894F6A">
              <w:rPr>
                <w:rFonts w:ascii="Calibri" w:hAnsi="Calibri" w:cs="Calibri"/>
                <w:b/>
                <w:bCs/>
                <w:color w:val="000000"/>
                <w:lang w:eastAsia="de-DE"/>
              </w:rPr>
              <w:t>405,38</w:t>
            </w:r>
          </w:p>
        </w:tc>
        <w:tc>
          <w:tcPr>
            <w:tcW w:w="1200" w:type="dxa"/>
            <w:tcBorders>
              <w:top w:val="nil"/>
              <w:left w:val="nil"/>
              <w:bottom w:val="nil"/>
              <w:right w:val="nil"/>
            </w:tcBorders>
            <w:shd w:val="clear" w:color="auto" w:fill="auto"/>
            <w:noWrap/>
            <w:vAlign w:val="bottom"/>
            <w:hideMark/>
          </w:tcPr>
          <w:p w14:paraId="21B21883"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w:t>
            </w:r>
          </w:p>
        </w:tc>
      </w:tr>
      <w:tr w:rsidR="00894F6A" w:rsidRPr="000E3436" w14:paraId="730877FF" w14:textId="77777777" w:rsidTr="000E3436">
        <w:trPr>
          <w:trHeight w:val="300"/>
        </w:trPr>
        <w:tc>
          <w:tcPr>
            <w:tcW w:w="3980" w:type="dxa"/>
            <w:tcBorders>
              <w:top w:val="nil"/>
              <w:left w:val="nil"/>
              <w:bottom w:val="nil"/>
              <w:right w:val="nil"/>
            </w:tcBorders>
            <w:shd w:val="clear" w:color="auto" w:fill="auto"/>
            <w:vAlign w:val="center"/>
          </w:tcPr>
          <w:p w14:paraId="566538E4" w14:textId="0219CB0B" w:rsidR="00894F6A" w:rsidRPr="000E3436" w:rsidRDefault="00894F6A" w:rsidP="00504425">
            <w:pPr>
              <w:spacing w:after="0" w:line="240" w:lineRule="auto"/>
              <w:rPr>
                <w:rFonts w:ascii="Calibri" w:hAnsi="Calibri" w:cs="Calibri"/>
                <w:lang w:eastAsia="de-DE"/>
              </w:rPr>
            </w:pPr>
            <w:r>
              <w:rPr>
                <w:rFonts w:ascii="Calibri" w:hAnsi="Calibri" w:cs="Calibri"/>
                <w:lang w:eastAsia="de-DE"/>
              </w:rPr>
              <w:t>Schichtenfilter 30er Gestell (40 x 40)</w:t>
            </w:r>
          </w:p>
        </w:tc>
        <w:tc>
          <w:tcPr>
            <w:tcW w:w="1140" w:type="dxa"/>
            <w:tcBorders>
              <w:top w:val="nil"/>
              <w:left w:val="nil"/>
              <w:bottom w:val="nil"/>
              <w:right w:val="nil"/>
            </w:tcBorders>
            <w:shd w:val="clear" w:color="auto" w:fill="auto"/>
            <w:noWrap/>
            <w:vAlign w:val="bottom"/>
          </w:tcPr>
          <w:p w14:paraId="044464FD" w14:textId="0E4DA710" w:rsidR="00894F6A" w:rsidRDefault="00894F6A"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2.981,67</w:t>
            </w:r>
          </w:p>
        </w:tc>
        <w:tc>
          <w:tcPr>
            <w:tcW w:w="1200" w:type="dxa"/>
            <w:tcBorders>
              <w:top w:val="nil"/>
              <w:left w:val="nil"/>
              <w:bottom w:val="nil"/>
              <w:right w:val="nil"/>
            </w:tcBorders>
            <w:shd w:val="clear" w:color="auto" w:fill="auto"/>
            <w:noWrap/>
            <w:vAlign w:val="bottom"/>
          </w:tcPr>
          <w:p w14:paraId="4EE2EF70" w14:textId="2C4141CC" w:rsidR="00894F6A" w:rsidRPr="000E3436" w:rsidRDefault="00894F6A" w:rsidP="00504425">
            <w:pPr>
              <w:spacing w:after="0" w:line="240" w:lineRule="auto"/>
              <w:rPr>
                <w:rFonts w:ascii="Calibri" w:hAnsi="Calibri" w:cs="Calibri"/>
                <w:color w:val="000000"/>
                <w:lang w:eastAsia="de-DE"/>
              </w:rPr>
            </w:pPr>
            <w:r>
              <w:rPr>
                <w:rFonts w:ascii="Calibri" w:hAnsi="Calibri" w:cs="Calibri"/>
                <w:color w:val="000000"/>
                <w:lang w:eastAsia="de-DE"/>
              </w:rPr>
              <w:t>€</w:t>
            </w:r>
          </w:p>
        </w:tc>
      </w:tr>
      <w:tr w:rsidR="00A1019E" w:rsidRPr="000E3436" w14:paraId="4FB83A3D" w14:textId="77777777" w:rsidTr="000E3436">
        <w:trPr>
          <w:trHeight w:val="300"/>
        </w:trPr>
        <w:tc>
          <w:tcPr>
            <w:tcW w:w="3980" w:type="dxa"/>
            <w:tcBorders>
              <w:top w:val="nil"/>
              <w:left w:val="nil"/>
              <w:bottom w:val="nil"/>
              <w:right w:val="nil"/>
            </w:tcBorders>
            <w:shd w:val="clear" w:color="auto" w:fill="auto"/>
            <w:vAlign w:val="center"/>
            <w:hideMark/>
          </w:tcPr>
          <w:p w14:paraId="0456FDC5"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Schichtenfilter 40er Gestell (40 x 40)</w:t>
            </w:r>
          </w:p>
        </w:tc>
        <w:tc>
          <w:tcPr>
            <w:tcW w:w="1140" w:type="dxa"/>
            <w:tcBorders>
              <w:top w:val="nil"/>
              <w:left w:val="nil"/>
              <w:bottom w:val="nil"/>
              <w:right w:val="nil"/>
            </w:tcBorders>
            <w:shd w:val="clear" w:color="auto" w:fill="auto"/>
            <w:noWrap/>
            <w:vAlign w:val="bottom"/>
            <w:hideMark/>
          </w:tcPr>
          <w:p w14:paraId="185232AE" w14:textId="2E62A45B" w:rsidR="00A1019E" w:rsidRPr="000E3436" w:rsidRDefault="0017449A" w:rsidP="002A0804">
            <w:pPr>
              <w:spacing w:after="0" w:line="240" w:lineRule="auto"/>
              <w:jc w:val="right"/>
              <w:rPr>
                <w:rFonts w:ascii="Calibri" w:hAnsi="Calibri" w:cs="Calibri"/>
                <w:b/>
                <w:bCs/>
                <w:color w:val="000000"/>
                <w:lang w:eastAsia="de-DE"/>
              </w:rPr>
            </w:pPr>
            <w:r>
              <w:rPr>
                <w:rFonts w:ascii="Calibri" w:hAnsi="Calibri" w:cs="Calibri"/>
                <w:b/>
                <w:bCs/>
                <w:color w:val="000000"/>
                <w:lang w:eastAsia="de-DE"/>
              </w:rPr>
              <w:t>4.</w:t>
            </w:r>
            <w:r w:rsidR="00A44FD1">
              <w:rPr>
                <w:rFonts w:ascii="Calibri" w:hAnsi="Calibri" w:cs="Calibri"/>
                <w:b/>
                <w:bCs/>
                <w:color w:val="000000"/>
                <w:lang w:eastAsia="de-DE"/>
              </w:rPr>
              <w:t>795,89</w:t>
            </w:r>
          </w:p>
        </w:tc>
        <w:tc>
          <w:tcPr>
            <w:tcW w:w="1200" w:type="dxa"/>
            <w:tcBorders>
              <w:top w:val="nil"/>
              <w:left w:val="nil"/>
              <w:bottom w:val="nil"/>
              <w:right w:val="nil"/>
            </w:tcBorders>
            <w:shd w:val="clear" w:color="auto" w:fill="auto"/>
            <w:noWrap/>
            <w:vAlign w:val="bottom"/>
            <w:hideMark/>
          </w:tcPr>
          <w:p w14:paraId="246EF4F6"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w:t>
            </w:r>
          </w:p>
        </w:tc>
      </w:tr>
      <w:tr w:rsidR="00A1019E" w:rsidRPr="000E3436" w14:paraId="386859C6" w14:textId="77777777" w:rsidTr="000E3436">
        <w:trPr>
          <w:trHeight w:val="300"/>
        </w:trPr>
        <w:tc>
          <w:tcPr>
            <w:tcW w:w="3980" w:type="dxa"/>
            <w:tcBorders>
              <w:top w:val="nil"/>
              <w:left w:val="nil"/>
              <w:bottom w:val="nil"/>
              <w:right w:val="nil"/>
            </w:tcBorders>
            <w:shd w:val="clear" w:color="auto" w:fill="auto"/>
            <w:vAlign w:val="center"/>
            <w:hideMark/>
          </w:tcPr>
          <w:p w14:paraId="7F3AE917"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Vakuumdrehfilter kleiner 10 m²</w:t>
            </w:r>
          </w:p>
        </w:tc>
        <w:tc>
          <w:tcPr>
            <w:tcW w:w="1140" w:type="dxa"/>
            <w:tcBorders>
              <w:top w:val="nil"/>
              <w:left w:val="nil"/>
              <w:bottom w:val="nil"/>
              <w:right w:val="nil"/>
            </w:tcBorders>
            <w:shd w:val="clear" w:color="auto" w:fill="auto"/>
            <w:noWrap/>
            <w:vAlign w:val="bottom"/>
            <w:hideMark/>
          </w:tcPr>
          <w:p w14:paraId="120D1B28" w14:textId="66799433" w:rsidR="00A1019E" w:rsidRPr="000E3436" w:rsidRDefault="00A430D9" w:rsidP="002A0804">
            <w:pPr>
              <w:spacing w:after="0" w:line="240" w:lineRule="auto"/>
              <w:jc w:val="right"/>
              <w:rPr>
                <w:rFonts w:ascii="Calibri" w:hAnsi="Calibri" w:cs="Calibri"/>
                <w:b/>
                <w:bCs/>
                <w:color w:val="000000"/>
                <w:lang w:eastAsia="de-DE"/>
              </w:rPr>
            </w:pPr>
            <w:r>
              <w:rPr>
                <w:rFonts w:ascii="Calibri" w:hAnsi="Calibri" w:cs="Calibri"/>
                <w:b/>
                <w:bCs/>
                <w:color w:val="000000"/>
                <w:lang w:eastAsia="de-DE"/>
              </w:rPr>
              <w:t>5.</w:t>
            </w:r>
            <w:r w:rsidR="002A0804">
              <w:rPr>
                <w:rFonts w:ascii="Calibri" w:hAnsi="Calibri" w:cs="Calibri"/>
                <w:b/>
                <w:bCs/>
                <w:color w:val="000000"/>
                <w:lang w:eastAsia="de-DE"/>
              </w:rPr>
              <w:t>486,80</w:t>
            </w:r>
          </w:p>
        </w:tc>
        <w:tc>
          <w:tcPr>
            <w:tcW w:w="1200" w:type="dxa"/>
            <w:tcBorders>
              <w:top w:val="nil"/>
              <w:left w:val="nil"/>
              <w:bottom w:val="nil"/>
              <w:right w:val="nil"/>
            </w:tcBorders>
            <w:shd w:val="clear" w:color="auto" w:fill="auto"/>
            <w:noWrap/>
            <w:vAlign w:val="bottom"/>
            <w:hideMark/>
          </w:tcPr>
          <w:p w14:paraId="1BD7947E"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€/m²</w:t>
            </w:r>
          </w:p>
        </w:tc>
      </w:tr>
      <w:tr w:rsidR="00A1019E" w:rsidRPr="000E3436" w14:paraId="3733EE44" w14:textId="77777777" w:rsidTr="000E3436">
        <w:trPr>
          <w:trHeight w:val="600"/>
        </w:trPr>
        <w:tc>
          <w:tcPr>
            <w:tcW w:w="3980" w:type="dxa"/>
            <w:tcBorders>
              <w:top w:val="nil"/>
              <w:left w:val="nil"/>
              <w:bottom w:val="nil"/>
              <w:right w:val="nil"/>
            </w:tcBorders>
            <w:shd w:val="clear" w:color="auto" w:fill="auto"/>
            <w:vAlign w:val="center"/>
            <w:hideMark/>
          </w:tcPr>
          <w:p w14:paraId="4DA99ABB"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pneumatische Weinpresse in Edelstahl bis 1000 l</w:t>
            </w:r>
          </w:p>
        </w:tc>
        <w:tc>
          <w:tcPr>
            <w:tcW w:w="1140" w:type="dxa"/>
            <w:tcBorders>
              <w:top w:val="nil"/>
              <w:left w:val="nil"/>
              <w:bottom w:val="nil"/>
              <w:right w:val="nil"/>
            </w:tcBorders>
            <w:shd w:val="clear" w:color="auto" w:fill="auto"/>
            <w:noWrap/>
            <w:vAlign w:val="bottom"/>
            <w:hideMark/>
          </w:tcPr>
          <w:p w14:paraId="7EA1CBB3" w14:textId="4C61585B" w:rsidR="00A1019E" w:rsidRPr="000E3436" w:rsidRDefault="00A44FD1" w:rsidP="00A430D9">
            <w:pPr>
              <w:spacing w:after="0" w:line="240" w:lineRule="auto"/>
              <w:jc w:val="right"/>
              <w:rPr>
                <w:rFonts w:ascii="Calibri" w:hAnsi="Calibri" w:cs="Calibri"/>
                <w:b/>
                <w:bCs/>
                <w:color w:val="000000"/>
                <w:lang w:eastAsia="de-DE"/>
              </w:rPr>
            </w:pPr>
            <w:r>
              <w:rPr>
                <w:rFonts w:ascii="Calibri" w:hAnsi="Calibri" w:cs="Calibri"/>
                <w:b/>
                <w:bCs/>
                <w:color w:val="000000"/>
                <w:lang w:eastAsia="de-DE"/>
              </w:rPr>
              <w:t>19,74</w:t>
            </w:r>
          </w:p>
        </w:tc>
        <w:tc>
          <w:tcPr>
            <w:tcW w:w="1200" w:type="dxa"/>
            <w:tcBorders>
              <w:top w:val="nil"/>
              <w:left w:val="nil"/>
              <w:bottom w:val="nil"/>
              <w:right w:val="nil"/>
            </w:tcBorders>
            <w:shd w:val="clear" w:color="auto" w:fill="auto"/>
            <w:noWrap/>
            <w:vAlign w:val="bottom"/>
            <w:hideMark/>
          </w:tcPr>
          <w:p w14:paraId="20109514"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5CFF6F70" w14:textId="77777777" w:rsidTr="000E3436">
        <w:trPr>
          <w:trHeight w:val="600"/>
        </w:trPr>
        <w:tc>
          <w:tcPr>
            <w:tcW w:w="3980" w:type="dxa"/>
            <w:tcBorders>
              <w:top w:val="nil"/>
              <w:left w:val="nil"/>
              <w:bottom w:val="nil"/>
              <w:right w:val="nil"/>
            </w:tcBorders>
            <w:shd w:val="clear" w:color="auto" w:fill="auto"/>
            <w:vAlign w:val="center"/>
            <w:hideMark/>
          </w:tcPr>
          <w:p w14:paraId="5E4883EA"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pneumatische Weinpresse in Edelstahl 1001 l - 2000 l</w:t>
            </w:r>
          </w:p>
        </w:tc>
        <w:tc>
          <w:tcPr>
            <w:tcW w:w="1140" w:type="dxa"/>
            <w:tcBorders>
              <w:top w:val="nil"/>
              <w:left w:val="nil"/>
              <w:bottom w:val="nil"/>
              <w:right w:val="nil"/>
            </w:tcBorders>
            <w:shd w:val="clear" w:color="auto" w:fill="auto"/>
            <w:noWrap/>
            <w:vAlign w:val="bottom"/>
            <w:hideMark/>
          </w:tcPr>
          <w:p w14:paraId="1EF9805A" w14:textId="4ABA039A" w:rsidR="00A1019E" w:rsidRPr="000E3436" w:rsidRDefault="002A0804" w:rsidP="00A430D9">
            <w:pPr>
              <w:spacing w:after="0" w:line="240" w:lineRule="auto"/>
              <w:jc w:val="right"/>
              <w:rPr>
                <w:rFonts w:ascii="Calibri" w:hAnsi="Calibri" w:cs="Calibri"/>
                <w:b/>
                <w:bCs/>
                <w:color w:val="000000"/>
                <w:lang w:eastAsia="de-DE"/>
              </w:rPr>
            </w:pPr>
            <w:r>
              <w:rPr>
                <w:rFonts w:ascii="Calibri" w:hAnsi="Calibri" w:cs="Calibri"/>
                <w:b/>
                <w:bCs/>
                <w:color w:val="000000"/>
                <w:lang w:eastAsia="de-DE"/>
              </w:rPr>
              <w:t>17,4</w:t>
            </w:r>
            <w:r w:rsidR="00A44FD1">
              <w:rPr>
                <w:rFonts w:ascii="Calibri" w:hAnsi="Calibri" w:cs="Calibri"/>
                <w:b/>
                <w:bCs/>
                <w:color w:val="000000"/>
                <w:lang w:eastAsia="de-DE"/>
              </w:rPr>
              <w:t>5</w:t>
            </w:r>
          </w:p>
        </w:tc>
        <w:tc>
          <w:tcPr>
            <w:tcW w:w="1200" w:type="dxa"/>
            <w:tcBorders>
              <w:top w:val="nil"/>
              <w:left w:val="nil"/>
              <w:bottom w:val="nil"/>
              <w:right w:val="nil"/>
            </w:tcBorders>
            <w:shd w:val="clear" w:color="auto" w:fill="auto"/>
            <w:noWrap/>
            <w:vAlign w:val="bottom"/>
            <w:hideMark/>
          </w:tcPr>
          <w:p w14:paraId="64BDB617"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2FCF0359" w14:textId="77777777" w:rsidTr="000E3436">
        <w:trPr>
          <w:trHeight w:val="600"/>
        </w:trPr>
        <w:tc>
          <w:tcPr>
            <w:tcW w:w="3980" w:type="dxa"/>
            <w:tcBorders>
              <w:top w:val="nil"/>
              <w:left w:val="nil"/>
              <w:bottom w:val="nil"/>
              <w:right w:val="nil"/>
            </w:tcBorders>
            <w:shd w:val="clear" w:color="auto" w:fill="auto"/>
            <w:vAlign w:val="center"/>
            <w:hideMark/>
          </w:tcPr>
          <w:p w14:paraId="4E6308C8"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pneumatische Weinpresse in Edelstahl 2001 l - 3000 l</w:t>
            </w:r>
          </w:p>
        </w:tc>
        <w:tc>
          <w:tcPr>
            <w:tcW w:w="1140" w:type="dxa"/>
            <w:tcBorders>
              <w:top w:val="nil"/>
              <w:left w:val="nil"/>
              <w:bottom w:val="nil"/>
              <w:right w:val="nil"/>
            </w:tcBorders>
            <w:shd w:val="clear" w:color="auto" w:fill="auto"/>
            <w:noWrap/>
            <w:vAlign w:val="bottom"/>
            <w:hideMark/>
          </w:tcPr>
          <w:p w14:paraId="4854CC7A" w14:textId="11D10ECB" w:rsidR="00A1019E" w:rsidRPr="000E3436" w:rsidRDefault="00A44FD1"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19,</w:t>
            </w:r>
            <w:r w:rsidR="00E43D6E">
              <w:rPr>
                <w:rFonts w:ascii="Calibri" w:hAnsi="Calibri" w:cs="Calibri"/>
                <w:b/>
                <w:bCs/>
                <w:color w:val="000000"/>
                <w:lang w:eastAsia="de-DE"/>
              </w:rPr>
              <w:t>27</w:t>
            </w:r>
          </w:p>
        </w:tc>
        <w:tc>
          <w:tcPr>
            <w:tcW w:w="1200" w:type="dxa"/>
            <w:tcBorders>
              <w:top w:val="nil"/>
              <w:left w:val="nil"/>
              <w:bottom w:val="nil"/>
              <w:right w:val="nil"/>
            </w:tcBorders>
            <w:shd w:val="clear" w:color="auto" w:fill="auto"/>
            <w:noWrap/>
            <w:vAlign w:val="bottom"/>
            <w:hideMark/>
          </w:tcPr>
          <w:p w14:paraId="78354CC4"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125BE400" w14:textId="77777777" w:rsidTr="000E3436">
        <w:trPr>
          <w:trHeight w:val="600"/>
        </w:trPr>
        <w:tc>
          <w:tcPr>
            <w:tcW w:w="3980" w:type="dxa"/>
            <w:tcBorders>
              <w:top w:val="nil"/>
              <w:left w:val="nil"/>
              <w:bottom w:val="nil"/>
              <w:right w:val="nil"/>
            </w:tcBorders>
            <w:shd w:val="clear" w:color="auto" w:fill="auto"/>
            <w:vAlign w:val="center"/>
            <w:hideMark/>
          </w:tcPr>
          <w:p w14:paraId="33C048D2"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pneumatische Weinpresse in Edelstahl 3001 l - 4000 l</w:t>
            </w:r>
          </w:p>
        </w:tc>
        <w:tc>
          <w:tcPr>
            <w:tcW w:w="1140" w:type="dxa"/>
            <w:tcBorders>
              <w:top w:val="nil"/>
              <w:left w:val="nil"/>
              <w:bottom w:val="nil"/>
              <w:right w:val="nil"/>
            </w:tcBorders>
            <w:shd w:val="clear" w:color="auto" w:fill="auto"/>
            <w:noWrap/>
            <w:vAlign w:val="bottom"/>
            <w:hideMark/>
          </w:tcPr>
          <w:p w14:paraId="72B671CF" w14:textId="2021CF44" w:rsidR="00A1019E" w:rsidRPr="000E3436" w:rsidRDefault="00A44FD1"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15,56</w:t>
            </w:r>
          </w:p>
        </w:tc>
        <w:tc>
          <w:tcPr>
            <w:tcW w:w="1200" w:type="dxa"/>
            <w:tcBorders>
              <w:top w:val="nil"/>
              <w:left w:val="nil"/>
              <w:bottom w:val="nil"/>
              <w:right w:val="nil"/>
            </w:tcBorders>
            <w:shd w:val="clear" w:color="auto" w:fill="auto"/>
            <w:noWrap/>
            <w:vAlign w:val="bottom"/>
            <w:hideMark/>
          </w:tcPr>
          <w:p w14:paraId="5C390404"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0AA64BB2" w14:textId="77777777" w:rsidTr="000E3436">
        <w:trPr>
          <w:trHeight w:val="600"/>
        </w:trPr>
        <w:tc>
          <w:tcPr>
            <w:tcW w:w="3980" w:type="dxa"/>
            <w:tcBorders>
              <w:top w:val="nil"/>
              <w:left w:val="nil"/>
              <w:bottom w:val="nil"/>
              <w:right w:val="nil"/>
            </w:tcBorders>
            <w:shd w:val="clear" w:color="auto" w:fill="auto"/>
            <w:vAlign w:val="center"/>
            <w:hideMark/>
          </w:tcPr>
          <w:p w14:paraId="6A467F9B"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pneumatische Weinpresse in Edelstahl 4001 l - 5000 l </w:t>
            </w:r>
          </w:p>
        </w:tc>
        <w:tc>
          <w:tcPr>
            <w:tcW w:w="1140" w:type="dxa"/>
            <w:tcBorders>
              <w:top w:val="nil"/>
              <w:left w:val="nil"/>
              <w:bottom w:val="nil"/>
              <w:right w:val="nil"/>
            </w:tcBorders>
            <w:shd w:val="clear" w:color="auto" w:fill="auto"/>
            <w:noWrap/>
            <w:vAlign w:val="bottom"/>
            <w:hideMark/>
          </w:tcPr>
          <w:p w14:paraId="2D9A5293" w14:textId="7654F2A1" w:rsidR="00A1019E" w:rsidRPr="000E3436" w:rsidRDefault="00A44FD1"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1</w:t>
            </w:r>
            <w:r w:rsidR="00E43D6E">
              <w:rPr>
                <w:rFonts w:ascii="Calibri" w:hAnsi="Calibri" w:cs="Calibri"/>
                <w:b/>
                <w:bCs/>
                <w:color w:val="000000"/>
                <w:lang w:eastAsia="de-DE"/>
              </w:rPr>
              <w:t>7,05</w:t>
            </w:r>
          </w:p>
        </w:tc>
        <w:tc>
          <w:tcPr>
            <w:tcW w:w="1200" w:type="dxa"/>
            <w:tcBorders>
              <w:top w:val="nil"/>
              <w:left w:val="nil"/>
              <w:bottom w:val="nil"/>
              <w:right w:val="nil"/>
            </w:tcBorders>
            <w:shd w:val="clear" w:color="auto" w:fill="auto"/>
            <w:noWrap/>
            <w:vAlign w:val="bottom"/>
            <w:hideMark/>
          </w:tcPr>
          <w:p w14:paraId="145E8F25"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531A037D" w14:textId="77777777" w:rsidTr="000E3436">
        <w:trPr>
          <w:trHeight w:val="600"/>
        </w:trPr>
        <w:tc>
          <w:tcPr>
            <w:tcW w:w="3980" w:type="dxa"/>
            <w:tcBorders>
              <w:top w:val="nil"/>
              <w:left w:val="nil"/>
              <w:bottom w:val="nil"/>
              <w:right w:val="nil"/>
            </w:tcBorders>
            <w:shd w:val="clear" w:color="auto" w:fill="auto"/>
            <w:vAlign w:val="center"/>
            <w:hideMark/>
          </w:tcPr>
          <w:p w14:paraId="28B2A98E"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pneumatische Weinpresse in Edelstahl 5001 l - 8000 l  </w:t>
            </w:r>
          </w:p>
        </w:tc>
        <w:tc>
          <w:tcPr>
            <w:tcW w:w="1140" w:type="dxa"/>
            <w:tcBorders>
              <w:top w:val="nil"/>
              <w:left w:val="nil"/>
              <w:bottom w:val="nil"/>
              <w:right w:val="nil"/>
            </w:tcBorders>
            <w:shd w:val="clear" w:color="auto" w:fill="auto"/>
            <w:noWrap/>
            <w:vAlign w:val="bottom"/>
            <w:hideMark/>
          </w:tcPr>
          <w:p w14:paraId="691F87C6" w14:textId="4587683F" w:rsidR="00A1019E" w:rsidRPr="000E3436" w:rsidRDefault="00E43D6E" w:rsidP="00A430D9">
            <w:pPr>
              <w:spacing w:after="0" w:line="240" w:lineRule="auto"/>
              <w:jc w:val="right"/>
              <w:rPr>
                <w:rFonts w:ascii="Calibri" w:hAnsi="Calibri" w:cs="Calibri"/>
                <w:b/>
                <w:bCs/>
                <w:color w:val="000000"/>
                <w:lang w:eastAsia="de-DE"/>
              </w:rPr>
            </w:pPr>
            <w:r>
              <w:rPr>
                <w:rFonts w:ascii="Calibri" w:hAnsi="Calibri" w:cs="Calibri"/>
                <w:b/>
                <w:bCs/>
                <w:color w:val="000000"/>
                <w:lang w:eastAsia="de-DE"/>
              </w:rPr>
              <w:t>15,39</w:t>
            </w:r>
          </w:p>
        </w:tc>
        <w:tc>
          <w:tcPr>
            <w:tcW w:w="1200" w:type="dxa"/>
            <w:tcBorders>
              <w:top w:val="nil"/>
              <w:left w:val="nil"/>
              <w:bottom w:val="nil"/>
              <w:right w:val="nil"/>
            </w:tcBorders>
            <w:shd w:val="clear" w:color="auto" w:fill="auto"/>
            <w:noWrap/>
            <w:vAlign w:val="bottom"/>
            <w:hideMark/>
          </w:tcPr>
          <w:p w14:paraId="79A892F0"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2F8ED394" w14:textId="77777777" w:rsidTr="000E3436">
        <w:trPr>
          <w:trHeight w:val="600"/>
        </w:trPr>
        <w:tc>
          <w:tcPr>
            <w:tcW w:w="3980" w:type="dxa"/>
            <w:tcBorders>
              <w:top w:val="nil"/>
              <w:left w:val="nil"/>
              <w:bottom w:val="nil"/>
              <w:right w:val="nil"/>
            </w:tcBorders>
            <w:shd w:val="clear" w:color="auto" w:fill="auto"/>
            <w:vAlign w:val="center"/>
            <w:hideMark/>
          </w:tcPr>
          <w:p w14:paraId="2D3CD755"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Behälter aus Metall zur Lagerung von Wein 1 - 3.000 l</w:t>
            </w:r>
          </w:p>
        </w:tc>
        <w:tc>
          <w:tcPr>
            <w:tcW w:w="1140" w:type="dxa"/>
            <w:tcBorders>
              <w:top w:val="nil"/>
              <w:left w:val="nil"/>
              <w:bottom w:val="nil"/>
              <w:right w:val="nil"/>
            </w:tcBorders>
            <w:shd w:val="clear" w:color="auto" w:fill="auto"/>
            <w:noWrap/>
            <w:vAlign w:val="bottom"/>
            <w:hideMark/>
          </w:tcPr>
          <w:p w14:paraId="121DB23F" w14:textId="307494DD" w:rsidR="00A1019E" w:rsidRPr="000E3436" w:rsidRDefault="00205CE1"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2,</w:t>
            </w:r>
            <w:r w:rsidR="00E43D6E">
              <w:rPr>
                <w:rFonts w:ascii="Calibri" w:hAnsi="Calibri" w:cs="Calibri"/>
                <w:b/>
                <w:bCs/>
                <w:color w:val="000000"/>
                <w:lang w:eastAsia="de-DE"/>
              </w:rPr>
              <w:t>32</w:t>
            </w:r>
          </w:p>
        </w:tc>
        <w:tc>
          <w:tcPr>
            <w:tcW w:w="1200" w:type="dxa"/>
            <w:tcBorders>
              <w:top w:val="nil"/>
              <w:left w:val="nil"/>
              <w:bottom w:val="nil"/>
              <w:right w:val="nil"/>
            </w:tcBorders>
            <w:shd w:val="clear" w:color="auto" w:fill="auto"/>
            <w:noWrap/>
            <w:vAlign w:val="bottom"/>
            <w:hideMark/>
          </w:tcPr>
          <w:p w14:paraId="184BD09D"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6348244B" w14:textId="77777777" w:rsidTr="000E3436">
        <w:trPr>
          <w:trHeight w:val="600"/>
        </w:trPr>
        <w:tc>
          <w:tcPr>
            <w:tcW w:w="3980" w:type="dxa"/>
            <w:tcBorders>
              <w:top w:val="nil"/>
              <w:left w:val="nil"/>
              <w:bottom w:val="nil"/>
              <w:right w:val="nil"/>
            </w:tcBorders>
            <w:shd w:val="clear" w:color="auto" w:fill="auto"/>
            <w:vAlign w:val="center"/>
            <w:hideMark/>
          </w:tcPr>
          <w:p w14:paraId="1557A59E"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Behälter aus Metall zur Lagerung von Wein 3.001 - 10.000 l</w:t>
            </w:r>
          </w:p>
        </w:tc>
        <w:tc>
          <w:tcPr>
            <w:tcW w:w="1140" w:type="dxa"/>
            <w:tcBorders>
              <w:top w:val="nil"/>
              <w:left w:val="nil"/>
              <w:bottom w:val="nil"/>
              <w:right w:val="nil"/>
            </w:tcBorders>
            <w:shd w:val="clear" w:color="auto" w:fill="auto"/>
            <w:noWrap/>
            <w:vAlign w:val="bottom"/>
            <w:hideMark/>
          </w:tcPr>
          <w:p w14:paraId="5E79517F" w14:textId="418C9A90" w:rsidR="00A1019E" w:rsidRPr="000E3436" w:rsidRDefault="00205CE1"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1,</w:t>
            </w:r>
            <w:r w:rsidR="00E43D6E">
              <w:rPr>
                <w:rFonts w:ascii="Calibri" w:hAnsi="Calibri" w:cs="Calibri"/>
                <w:b/>
                <w:bCs/>
                <w:color w:val="000000"/>
                <w:lang w:eastAsia="de-DE"/>
              </w:rPr>
              <w:t>28</w:t>
            </w:r>
          </w:p>
        </w:tc>
        <w:tc>
          <w:tcPr>
            <w:tcW w:w="1200" w:type="dxa"/>
            <w:tcBorders>
              <w:top w:val="nil"/>
              <w:left w:val="nil"/>
              <w:bottom w:val="nil"/>
              <w:right w:val="nil"/>
            </w:tcBorders>
            <w:shd w:val="clear" w:color="auto" w:fill="auto"/>
            <w:noWrap/>
            <w:vAlign w:val="bottom"/>
            <w:hideMark/>
          </w:tcPr>
          <w:p w14:paraId="6F3870B1"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1A2A465A" w14:textId="77777777" w:rsidTr="000E3436">
        <w:trPr>
          <w:trHeight w:val="600"/>
        </w:trPr>
        <w:tc>
          <w:tcPr>
            <w:tcW w:w="3980" w:type="dxa"/>
            <w:tcBorders>
              <w:top w:val="nil"/>
              <w:left w:val="nil"/>
              <w:bottom w:val="nil"/>
              <w:right w:val="nil"/>
            </w:tcBorders>
            <w:shd w:val="clear" w:color="auto" w:fill="auto"/>
            <w:vAlign w:val="center"/>
            <w:hideMark/>
          </w:tcPr>
          <w:p w14:paraId="61A543F6"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Behälter aus Metall zur Lagerung von Wein 10.001 - 20.000 l</w:t>
            </w:r>
          </w:p>
        </w:tc>
        <w:tc>
          <w:tcPr>
            <w:tcW w:w="1140" w:type="dxa"/>
            <w:tcBorders>
              <w:top w:val="nil"/>
              <w:left w:val="nil"/>
              <w:bottom w:val="nil"/>
              <w:right w:val="nil"/>
            </w:tcBorders>
            <w:shd w:val="clear" w:color="auto" w:fill="auto"/>
            <w:noWrap/>
            <w:vAlign w:val="bottom"/>
            <w:hideMark/>
          </w:tcPr>
          <w:p w14:paraId="1C2D11BB" w14:textId="44B977D1" w:rsidR="00A1019E" w:rsidRPr="000E3436" w:rsidRDefault="00205CE1" w:rsidP="00504425">
            <w:pPr>
              <w:spacing w:after="0" w:line="240" w:lineRule="auto"/>
              <w:jc w:val="right"/>
              <w:rPr>
                <w:rFonts w:ascii="Calibri" w:hAnsi="Calibri" w:cs="Calibri"/>
                <w:b/>
                <w:bCs/>
                <w:color w:val="000000"/>
                <w:lang w:eastAsia="de-DE"/>
              </w:rPr>
            </w:pPr>
            <w:r>
              <w:rPr>
                <w:rFonts w:ascii="Calibri" w:hAnsi="Calibri" w:cs="Calibri"/>
                <w:b/>
                <w:bCs/>
                <w:color w:val="000000"/>
                <w:lang w:eastAsia="de-DE"/>
              </w:rPr>
              <w:t>0,9</w:t>
            </w:r>
            <w:r w:rsidR="00E43D6E">
              <w:rPr>
                <w:rFonts w:ascii="Calibri" w:hAnsi="Calibri" w:cs="Calibri"/>
                <w:b/>
                <w:bCs/>
                <w:color w:val="000000"/>
                <w:lang w:eastAsia="de-DE"/>
              </w:rPr>
              <w:t>0</w:t>
            </w:r>
          </w:p>
        </w:tc>
        <w:tc>
          <w:tcPr>
            <w:tcW w:w="1200" w:type="dxa"/>
            <w:tcBorders>
              <w:top w:val="nil"/>
              <w:left w:val="nil"/>
              <w:bottom w:val="nil"/>
              <w:right w:val="nil"/>
            </w:tcBorders>
            <w:shd w:val="clear" w:color="auto" w:fill="auto"/>
            <w:noWrap/>
            <w:vAlign w:val="bottom"/>
            <w:hideMark/>
          </w:tcPr>
          <w:p w14:paraId="080DF2DA"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0E3436" w14:paraId="3E1CC2AE" w14:textId="77777777" w:rsidTr="000E3436">
        <w:trPr>
          <w:trHeight w:val="600"/>
        </w:trPr>
        <w:tc>
          <w:tcPr>
            <w:tcW w:w="3980" w:type="dxa"/>
            <w:tcBorders>
              <w:top w:val="nil"/>
              <w:left w:val="nil"/>
              <w:bottom w:val="nil"/>
              <w:right w:val="nil"/>
            </w:tcBorders>
            <w:shd w:val="clear" w:color="auto" w:fill="auto"/>
            <w:vAlign w:val="center"/>
            <w:hideMark/>
          </w:tcPr>
          <w:p w14:paraId="62D9A42A"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Behälter aus Metall zur Lagerung von Wein 20.001 - 50.000 l</w:t>
            </w:r>
          </w:p>
        </w:tc>
        <w:tc>
          <w:tcPr>
            <w:tcW w:w="1140" w:type="dxa"/>
            <w:tcBorders>
              <w:top w:val="nil"/>
              <w:left w:val="nil"/>
              <w:bottom w:val="nil"/>
              <w:right w:val="nil"/>
            </w:tcBorders>
            <w:shd w:val="clear" w:color="auto" w:fill="auto"/>
            <w:noWrap/>
            <w:vAlign w:val="bottom"/>
            <w:hideMark/>
          </w:tcPr>
          <w:p w14:paraId="527BC54F" w14:textId="2E7BD452" w:rsidR="00A1019E" w:rsidRPr="000E3436" w:rsidRDefault="00B3643B" w:rsidP="00205CE1">
            <w:pPr>
              <w:spacing w:after="0" w:line="240" w:lineRule="auto"/>
              <w:jc w:val="right"/>
              <w:rPr>
                <w:rFonts w:ascii="Calibri" w:hAnsi="Calibri" w:cs="Calibri"/>
                <w:b/>
                <w:bCs/>
                <w:color w:val="000000"/>
                <w:lang w:eastAsia="de-DE"/>
              </w:rPr>
            </w:pPr>
            <w:r>
              <w:rPr>
                <w:rFonts w:ascii="Calibri" w:hAnsi="Calibri" w:cs="Calibri"/>
                <w:b/>
                <w:bCs/>
                <w:color w:val="000000"/>
                <w:lang w:eastAsia="de-DE"/>
              </w:rPr>
              <w:t>0,</w:t>
            </w:r>
            <w:r w:rsidR="00A44FD1">
              <w:rPr>
                <w:rFonts w:ascii="Calibri" w:hAnsi="Calibri" w:cs="Calibri"/>
                <w:b/>
                <w:bCs/>
                <w:color w:val="000000"/>
                <w:lang w:eastAsia="de-DE"/>
              </w:rPr>
              <w:t>8</w:t>
            </w:r>
            <w:r w:rsidR="00E43D6E">
              <w:rPr>
                <w:rFonts w:ascii="Calibri" w:hAnsi="Calibri" w:cs="Calibri"/>
                <w:b/>
                <w:bCs/>
                <w:color w:val="000000"/>
                <w:lang w:eastAsia="de-DE"/>
              </w:rPr>
              <w:t>2</w:t>
            </w:r>
          </w:p>
        </w:tc>
        <w:tc>
          <w:tcPr>
            <w:tcW w:w="1200" w:type="dxa"/>
            <w:tcBorders>
              <w:top w:val="nil"/>
              <w:left w:val="nil"/>
              <w:bottom w:val="nil"/>
              <w:right w:val="nil"/>
            </w:tcBorders>
            <w:shd w:val="clear" w:color="auto" w:fill="auto"/>
            <w:noWrap/>
            <w:vAlign w:val="bottom"/>
            <w:hideMark/>
          </w:tcPr>
          <w:p w14:paraId="714D50AC" w14:textId="77777777" w:rsidR="00A1019E" w:rsidRPr="000E3436"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r w:rsidR="00A1019E" w:rsidRPr="00E64E20" w14:paraId="348584AE" w14:textId="77777777" w:rsidTr="000E3436">
        <w:trPr>
          <w:trHeight w:val="600"/>
        </w:trPr>
        <w:tc>
          <w:tcPr>
            <w:tcW w:w="3980" w:type="dxa"/>
            <w:tcBorders>
              <w:top w:val="nil"/>
              <w:left w:val="nil"/>
              <w:bottom w:val="nil"/>
              <w:right w:val="nil"/>
            </w:tcBorders>
            <w:shd w:val="clear" w:color="auto" w:fill="auto"/>
            <w:vAlign w:val="center"/>
            <w:hideMark/>
          </w:tcPr>
          <w:p w14:paraId="70657223" w14:textId="77777777" w:rsidR="00A1019E" w:rsidRPr="000E3436" w:rsidRDefault="00A1019E" w:rsidP="00504425">
            <w:pPr>
              <w:spacing w:after="0" w:line="240" w:lineRule="auto"/>
              <w:rPr>
                <w:rFonts w:ascii="Calibri" w:hAnsi="Calibri" w:cs="Calibri"/>
                <w:lang w:eastAsia="de-DE"/>
              </w:rPr>
            </w:pPr>
            <w:r w:rsidRPr="000E3436">
              <w:rPr>
                <w:rFonts w:ascii="Calibri" w:hAnsi="Calibri" w:cs="Calibri"/>
                <w:lang w:eastAsia="de-DE"/>
              </w:rPr>
              <w:t>Behälter aus Metall zur Lagerung von Wein über 50.000 l</w:t>
            </w:r>
          </w:p>
        </w:tc>
        <w:tc>
          <w:tcPr>
            <w:tcW w:w="1140" w:type="dxa"/>
            <w:tcBorders>
              <w:top w:val="nil"/>
              <w:left w:val="nil"/>
              <w:bottom w:val="nil"/>
              <w:right w:val="nil"/>
            </w:tcBorders>
            <w:shd w:val="clear" w:color="auto" w:fill="auto"/>
            <w:noWrap/>
            <w:vAlign w:val="bottom"/>
            <w:hideMark/>
          </w:tcPr>
          <w:p w14:paraId="7ED89C40" w14:textId="13F07090" w:rsidR="00A1019E" w:rsidRPr="000E3436" w:rsidRDefault="00A1019E" w:rsidP="00205CE1">
            <w:pPr>
              <w:spacing w:after="0" w:line="240" w:lineRule="auto"/>
              <w:jc w:val="right"/>
              <w:rPr>
                <w:rFonts w:ascii="Calibri" w:hAnsi="Calibri" w:cs="Calibri"/>
                <w:b/>
                <w:bCs/>
                <w:color w:val="000000"/>
                <w:lang w:eastAsia="de-DE"/>
              </w:rPr>
            </w:pPr>
            <w:r w:rsidRPr="000E3436">
              <w:rPr>
                <w:rFonts w:ascii="Calibri" w:hAnsi="Calibri" w:cs="Calibri"/>
                <w:b/>
                <w:bCs/>
                <w:color w:val="000000"/>
                <w:lang w:eastAsia="de-DE"/>
              </w:rPr>
              <w:t>0,</w:t>
            </w:r>
            <w:r w:rsidR="00A44FD1">
              <w:rPr>
                <w:rFonts w:ascii="Calibri" w:hAnsi="Calibri" w:cs="Calibri"/>
                <w:b/>
                <w:bCs/>
                <w:color w:val="000000"/>
                <w:lang w:eastAsia="de-DE"/>
              </w:rPr>
              <w:t>79</w:t>
            </w:r>
          </w:p>
        </w:tc>
        <w:tc>
          <w:tcPr>
            <w:tcW w:w="1200" w:type="dxa"/>
            <w:tcBorders>
              <w:top w:val="nil"/>
              <w:left w:val="nil"/>
              <w:bottom w:val="nil"/>
              <w:right w:val="nil"/>
            </w:tcBorders>
            <w:shd w:val="clear" w:color="auto" w:fill="auto"/>
            <w:noWrap/>
            <w:vAlign w:val="bottom"/>
            <w:hideMark/>
          </w:tcPr>
          <w:p w14:paraId="56EF470C" w14:textId="77777777" w:rsidR="00A1019E" w:rsidRPr="00E64E20" w:rsidRDefault="00A1019E" w:rsidP="00504425">
            <w:pPr>
              <w:spacing w:after="0" w:line="240" w:lineRule="auto"/>
              <w:rPr>
                <w:rFonts w:ascii="Calibri" w:hAnsi="Calibri" w:cs="Calibri"/>
                <w:color w:val="000000"/>
                <w:lang w:eastAsia="de-DE"/>
              </w:rPr>
            </w:pPr>
            <w:r w:rsidRPr="000E3436">
              <w:rPr>
                <w:rFonts w:ascii="Calibri" w:hAnsi="Calibri" w:cs="Calibri"/>
                <w:color w:val="000000"/>
                <w:lang w:eastAsia="de-DE"/>
              </w:rPr>
              <w:t>€/l</w:t>
            </w:r>
          </w:p>
        </w:tc>
      </w:tr>
    </w:tbl>
    <w:p w14:paraId="629ABCC5" w14:textId="77777777" w:rsidR="00A1019E" w:rsidRPr="00C45113" w:rsidRDefault="00A1019E" w:rsidP="00A1019E">
      <w:pPr>
        <w:spacing w:line="276" w:lineRule="auto"/>
        <w:rPr>
          <w:rFonts w:cs="Arial"/>
          <w:color w:val="000000"/>
          <w:szCs w:val="20"/>
        </w:rPr>
      </w:pPr>
    </w:p>
    <w:p w14:paraId="55477EFD" w14:textId="77777777" w:rsidR="005012E3" w:rsidRPr="005012E3" w:rsidRDefault="00761ED3" w:rsidP="005012E3">
      <w:pPr>
        <w:pStyle w:val="2nummeriert"/>
      </w:pPr>
      <w:bookmarkStart w:id="22" w:name="_Toc137185467"/>
      <w:r>
        <w:lastRenderedPageBreak/>
        <w:t>Finanzierung</w:t>
      </w:r>
      <w:bookmarkEnd w:id="22"/>
    </w:p>
    <w:p w14:paraId="32DFA566" w14:textId="77777777" w:rsidR="005012E3" w:rsidRDefault="00761ED3" w:rsidP="005012E3">
      <w:pPr>
        <w:pStyle w:val="3nummeriert"/>
      </w:pPr>
      <w:bookmarkStart w:id="23" w:name="_Toc137185468"/>
      <w:r>
        <w:t>Kostenzusammenfassung</w:t>
      </w:r>
      <w:bookmarkEnd w:id="23"/>
    </w:p>
    <w:p w14:paraId="48D90CB3" w14:textId="5C97D055" w:rsidR="0002340A" w:rsidRPr="0002340A" w:rsidRDefault="0002340A" w:rsidP="0002340A">
      <w:r>
        <w:rPr>
          <w:lang w:val="de-AT"/>
        </w:rPr>
        <w:t xml:space="preserve">In der </w:t>
      </w:r>
      <w:r w:rsidRPr="00F6090B">
        <w:t>Zusammenfassung</w:t>
      </w:r>
      <w:r>
        <w:rPr>
          <w:lang w:val="de-AT"/>
        </w:rPr>
        <w:t xml:space="preserve"> wird auf Basis </w:t>
      </w:r>
      <w:r w:rsidR="00F6090B">
        <w:rPr>
          <w:lang w:val="de-AT"/>
        </w:rPr>
        <w:t>der beantragten</w:t>
      </w:r>
      <w:r>
        <w:rPr>
          <w:lang w:val="de-AT"/>
        </w:rPr>
        <w:t xml:space="preserve"> </w:t>
      </w:r>
      <w:r w:rsidR="00F6090B">
        <w:rPr>
          <w:lang w:val="de-AT"/>
        </w:rPr>
        <w:t>Leistungen</w:t>
      </w:r>
      <w:r>
        <w:rPr>
          <w:lang w:val="de-AT"/>
        </w:rPr>
        <w:t xml:space="preserve"> und Kosten der voraussichtliche </w:t>
      </w:r>
      <w:r w:rsidR="00B066DE">
        <w:rPr>
          <w:lang w:val="de-AT"/>
        </w:rPr>
        <w:t xml:space="preserve">maximale </w:t>
      </w:r>
      <w:r>
        <w:rPr>
          <w:lang w:val="de-AT"/>
        </w:rPr>
        <w:t xml:space="preserve">Förderbetrag errechnet. </w:t>
      </w:r>
      <w:r w:rsidR="00F6090B">
        <w:rPr>
          <w:lang w:val="de-AT"/>
        </w:rPr>
        <w:t>Es können sich</w:t>
      </w:r>
      <w:r>
        <w:rPr>
          <w:lang w:val="de-AT"/>
        </w:rPr>
        <w:t xml:space="preserve"> sowohl die förderfähigen </w:t>
      </w:r>
      <w:r w:rsidRPr="0002340A">
        <w:t xml:space="preserve">Kosten, als auch der Fördersatz und der berechnete Förderbetrag im Zuge der Bearbeitung bzw. der Beurteilung </w:t>
      </w:r>
      <w:r w:rsidR="00F6090B">
        <w:t xml:space="preserve">des </w:t>
      </w:r>
      <w:r w:rsidRPr="0002340A">
        <w:t>Förder</w:t>
      </w:r>
      <w:r w:rsidR="00F6090B">
        <w:t>an</w:t>
      </w:r>
      <w:r w:rsidRPr="0002340A">
        <w:t xml:space="preserve">trags durch </w:t>
      </w:r>
      <w:r w:rsidR="00F6090B">
        <w:t xml:space="preserve">die </w:t>
      </w:r>
      <w:r w:rsidR="007249F1">
        <w:t>AMA</w:t>
      </w:r>
      <w:r w:rsidRPr="0002340A">
        <w:t xml:space="preserve"> noch ändern</w:t>
      </w:r>
      <w:r w:rsidR="00F6090B">
        <w:t>!</w:t>
      </w:r>
    </w:p>
    <w:p w14:paraId="49C91647" w14:textId="77777777" w:rsidR="005012E3" w:rsidRDefault="00761ED3" w:rsidP="005012E3">
      <w:pPr>
        <w:pStyle w:val="3nummeriert"/>
      </w:pPr>
      <w:bookmarkStart w:id="24" w:name="_Toc137185469"/>
      <w:r>
        <w:t>Projektfinanzierung</w:t>
      </w:r>
      <w:bookmarkEnd w:id="24"/>
    </w:p>
    <w:p w14:paraId="59DA9DE2" w14:textId="717804E2" w:rsidR="00E154D1" w:rsidRPr="00F6090B" w:rsidRDefault="00F6090B" w:rsidP="00F6090B">
      <w:r>
        <w:t>Mit den Abfragen zur Projektfinanzierung wird b</w:t>
      </w:r>
      <w:r w:rsidR="00364ACD">
        <w:t>e</w:t>
      </w:r>
      <w:r>
        <w:t xml:space="preserve">zweckt, dass der erforderliche Finanzierungsbedarf </w:t>
      </w:r>
      <w:r w:rsidR="003A03AC">
        <w:t>aufgezeigt</w:t>
      </w:r>
      <w:r>
        <w:t xml:space="preserve"> wird. Nur wenn die Gesamtfinanzierung des Projekts auch tatsächlich sichergestellt ist, kann eine Förderung vergeben werden (siehe auch Punkt </w:t>
      </w:r>
      <w:r w:rsidR="00914BCF">
        <w:t>3.2.4.1</w:t>
      </w:r>
      <w:r w:rsidR="003A03AC">
        <w:t>).</w:t>
      </w:r>
    </w:p>
    <w:p w14:paraId="3D3C74FE" w14:textId="77777777" w:rsidR="00F169CA" w:rsidRPr="003D2433" w:rsidRDefault="00761ED3" w:rsidP="006372D8">
      <w:pPr>
        <w:pStyle w:val="4nummeriert"/>
        <w:rPr>
          <w:rStyle w:val="Fett"/>
          <w:b/>
          <w:bCs/>
        </w:rPr>
      </w:pPr>
      <w:r>
        <w:t>Finanzierung</w:t>
      </w:r>
    </w:p>
    <w:p w14:paraId="4A7BC93A" w14:textId="77777777" w:rsidR="00D40217" w:rsidRDefault="00D40217" w:rsidP="00D40217">
      <w:pPr>
        <w:pStyle w:val="BoxStd"/>
      </w:pPr>
      <w:r>
        <w:t>Hinweis:</w:t>
      </w:r>
    </w:p>
    <w:p w14:paraId="09E3862C" w14:textId="3B913DE9" w:rsidR="00D40217" w:rsidRPr="00365868" w:rsidRDefault="00B617E7" w:rsidP="00B617E7">
      <w:pPr>
        <w:pStyle w:val="BoxStd"/>
      </w:pPr>
      <w:r>
        <w:t xml:space="preserve">§ 82 (2) Bei Abrechnung von Leistungen nach tatsächlichen Kosten sind für diese Leistungen auf den Förderwerber bzw. bei den Fördermaßnahmen 55-01 und 55-06 auf den Förderwerber oder den Begünstigten lautende Rechnungen und der Nachweis über die durch ihn erfolgte Zahlung dieser Rechnungen vorzulegen. Als derart erfolgte Zahlung gilt auch die Zahlung durch eine im engen Familienverhältnis zum Förderwerber stehende Person, wenn diese nachweislich im Betrieb des Förderwerbers mitwirkt. </w:t>
      </w:r>
    </w:p>
    <w:p w14:paraId="5931F428" w14:textId="77777777" w:rsidR="00B617E7" w:rsidRDefault="00B617E7" w:rsidP="00F80A92">
      <w:pPr>
        <w:rPr>
          <w:rStyle w:val="Fett"/>
        </w:rPr>
      </w:pPr>
    </w:p>
    <w:p w14:paraId="7A888B36" w14:textId="1E1E9534" w:rsidR="00B617E7" w:rsidRDefault="00B617E7" w:rsidP="00B617E7">
      <w:pPr>
        <w:rPr>
          <w:rStyle w:val="Fett"/>
        </w:rPr>
      </w:pPr>
      <w:r>
        <w:rPr>
          <w:rStyle w:val="Fett"/>
        </w:rPr>
        <w:t>Kredite</w:t>
      </w:r>
    </w:p>
    <w:p w14:paraId="1FED058C" w14:textId="3089EF85" w:rsidR="008C4D1D" w:rsidRDefault="006D4646" w:rsidP="00F80A92">
      <w:pPr>
        <w:rPr>
          <w:rStyle w:val="Fett"/>
          <w:b w:val="0"/>
        </w:rPr>
      </w:pPr>
      <w:r w:rsidRPr="006D4646">
        <w:rPr>
          <w:rStyle w:val="Fett"/>
          <w:b w:val="0"/>
        </w:rPr>
        <w:t>Im Fall einer Kreditfinanzierung mit Eigentumsvorbehalt ist die Vorlage des diesbezüglichen Kreditvertrages sowie eine schriftliche Bestätigung der zuständigen Bank, in der bestätigt wird, dass die Bank die AMA im Falle der Geltendmachung des Eigentumsvorbehaltes unverzüglich darüber informieren wird, hochzuladen.</w:t>
      </w:r>
    </w:p>
    <w:p w14:paraId="36B6995C" w14:textId="77777777" w:rsidR="006D4646" w:rsidRDefault="006D4646" w:rsidP="00F80A92">
      <w:pPr>
        <w:rPr>
          <w:rStyle w:val="Fett"/>
        </w:rPr>
      </w:pPr>
    </w:p>
    <w:p w14:paraId="6CE4E370" w14:textId="2ACD456C" w:rsidR="00F80A92" w:rsidRDefault="00984291" w:rsidP="00F80A92">
      <w:pPr>
        <w:rPr>
          <w:rStyle w:val="Kommentarzeichen"/>
        </w:rPr>
      </w:pPr>
      <w:r w:rsidRPr="00DA3CE6">
        <w:rPr>
          <w:rStyle w:val="Fett"/>
        </w:rPr>
        <w:t>Leasing</w:t>
      </w:r>
      <w:r w:rsidR="00D40217">
        <w:rPr>
          <w:rStyle w:val="Fett"/>
        </w:rPr>
        <w:t>/Mietkauf</w:t>
      </w:r>
    </w:p>
    <w:p w14:paraId="11B28ED5" w14:textId="4B41721F" w:rsidR="00F80A92" w:rsidRPr="00F80A92" w:rsidRDefault="00F80A92" w:rsidP="00F80A92">
      <w:pPr>
        <w:rPr>
          <w:rFonts w:cs="Arial"/>
          <w:color w:val="000000"/>
          <w:lang w:val="de-AT"/>
        </w:rPr>
      </w:pPr>
      <w:r w:rsidRPr="00F80A92">
        <w:rPr>
          <w:rFonts w:cs="Arial"/>
          <w:color w:val="000000"/>
          <w:lang w:val="de-AT"/>
        </w:rPr>
        <w:t>Kosten für leasingfinanzierte</w:t>
      </w:r>
      <w:r w:rsidR="00B617E7">
        <w:rPr>
          <w:rFonts w:cs="Arial"/>
          <w:color w:val="000000"/>
          <w:lang w:val="de-AT"/>
        </w:rPr>
        <w:t xml:space="preserve"> oder durch Mietkauf angeschaffte</w:t>
      </w:r>
      <w:r w:rsidRPr="00F80A92">
        <w:rPr>
          <w:rFonts w:cs="Arial"/>
          <w:color w:val="000000"/>
          <w:lang w:val="de-AT"/>
        </w:rPr>
        <w:t xml:space="preserve"> Investitionsgüter sind in den Sektormaßnahmen Wein nicht förderfähig</w:t>
      </w:r>
      <w:r w:rsidR="00B617E7">
        <w:rPr>
          <w:rFonts w:cs="Arial"/>
          <w:color w:val="000000"/>
          <w:lang w:val="de-AT"/>
        </w:rPr>
        <w:t>.</w:t>
      </w:r>
    </w:p>
    <w:p w14:paraId="74CCF553" w14:textId="77777777" w:rsidR="008C4D1D" w:rsidRDefault="008C4D1D" w:rsidP="00F80A92">
      <w:pPr>
        <w:rPr>
          <w:b/>
        </w:rPr>
      </w:pPr>
    </w:p>
    <w:p w14:paraId="672DCA08" w14:textId="5E86CF56" w:rsidR="007702DC" w:rsidRPr="00F80A92" w:rsidRDefault="00761ED3" w:rsidP="00F80A92">
      <w:pPr>
        <w:rPr>
          <w:b/>
        </w:rPr>
      </w:pPr>
      <w:r w:rsidRPr="00F80A92">
        <w:rPr>
          <w:b/>
        </w:rPr>
        <w:t>Bestätigung der Eigenmitte</w:t>
      </w:r>
      <w:r w:rsidR="007702DC" w:rsidRPr="00F80A92">
        <w:rPr>
          <w:b/>
        </w:rPr>
        <w:t>l</w:t>
      </w:r>
    </w:p>
    <w:p w14:paraId="62AC8EBD" w14:textId="1E398AAF" w:rsidR="005012E3" w:rsidRPr="005012E3" w:rsidRDefault="00A92A0A" w:rsidP="007702DC">
      <w:r>
        <w:t>Die förderwerbende Person hat zu bestätigen, dass sie die erforderlichen Eigenmittel aufbringen kann.</w:t>
      </w:r>
    </w:p>
    <w:p w14:paraId="10ECCFD7" w14:textId="35254186" w:rsidR="005012E3" w:rsidRDefault="005012E3" w:rsidP="005012E3">
      <w:pPr>
        <w:pStyle w:val="2nummeriert"/>
      </w:pPr>
      <w:bookmarkStart w:id="25" w:name="_Toc137185470"/>
      <w:r>
        <w:lastRenderedPageBreak/>
        <w:t>Verpflichtungserklärung, Datenschutzinformation</w:t>
      </w:r>
      <w:bookmarkEnd w:id="25"/>
    </w:p>
    <w:p w14:paraId="67EE2326" w14:textId="77777777" w:rsidR="005012E3" w:rsidRDefault="005012E3" w:rsidP="005012E3">
      <w:pPr>
        <w:pStyle w:val="3nummeriert"/>
      </w:pPr>
      <w:bookmarkStart w:id="26" w:name="_Toc137185471"/>
      <w:r>
        <w:t>Verpflichtungserklärung</w:t>
      </w:r>
      <w:bookmarkEnd w:id="26"/>
    </w:p>
    <w:p w14:paraId="35C763EA" w14:textId="77777777" w:rsidR="003E6794" w:rsidRPr="003E6794" w:rsidRDefault="003E6794" w:rsidP="003E6794">
      <w:r>
        <w:t xml:space="preserve">Mit der Verpflichtungserklärung werden die wichtigsten Rechtsgrundlagen und die daraus erwachsenden Verpflichtungen und Auflagen zur Kenntnis gebracht. Die frühzeitige Information über diese Verpflichtungen und Auflagen ist besonders für jene förderwerbenden Personen wichtig, die bereits vor der endgültigen Entscheidung über ihren Förderantrag mit der Umsetzung des Projekts auf eigenes Risiko beginnen. </w:t>
      </w:r>
    </w:p>
    <w:p w14:paraId="3D50CC31" w14:textId="77777777" w:rsidR="005012E3" w:rsidRDefault="005012E3" w:rsidP="005012E3">
      <w:pPr>
        <w:pStyle w:val="3nummeriert"/>
      </w:pPr>
      <w:bookmarkStart w:id="27" w:name="_Toc137185472"/>
      <w:r>
        <w:t>Datenschutzinformation</w:t>
      </w:r>
      <w:bookmarkEnd w:id="27"/>
    </w:p>
    <w:p w14:paraId="5FB658E1" w14:textId="77777777" w:rsidR="003E6794" w:rsidRPr="003E6794" w:rsidRDefault="003E6794" w:rsidP="003E6794">
      <w:r>
        <w:t>Mit der Antragst</w:t>
      </w:r>
      <w:r w:rsidR="00A816BE">
        <w:t>ellung und Förderabwicklung ist unerlässlich die Verarbeitung personenbezo</w:t>
      </w:r>
      <w:r w:rsidR="00EE41E5">
        <w:t>gener Daten verbunden. Mit der</w:t>
      </w:r>
      <w:r w:rsidR="00A816BE">
        <w:t xml:space="preserve"> Datenschutzinformation wird die gemäß Art. 13 DSGVO erforderliche Information</w:t>
      </w:r>
      <w:r w:rsidR="00EE41E5">
        <w:t>,</w:t>
      </w:r>
      <w:r w:rsidR="00A816BE">
        <w:t xml:space="preserve"> welche Daten für welche Zwecke verarbeitet werden und welche Betroffenenrechte bestehen, zur Kenntnis gebracht.</w:t>
      </w:r>
    </w:p>
    <w:p w14:paraId="717C8AD9" w14:textId="77777777" w:rsidR="005012E3" w:rsidRDefault="005012E3" w:rsidP="00F169CA">
      <w:pPr>
        <w:pStyle w:val="2nummeriert"/>
      </w:pPr>
      <w:bookmarkStart w:id="28" w:name="_Toc137185473"/>
      <w:r>
        <w:t>Überprüfen und Einreichen</w:t>
      </w:r>
      <w:bookmarkEnd w:id="28"/>
    </w:p>
    <w:p w14:paraId="51E7A23D" w14:textId="77777777" w:rsidR="000E43D7" w:rsidRDefault="000E43D7" w:rsidP="000E43D7">
      <w:r>
        <w:t>Nach Ausfüllen sämtlicher Antragsmasken besteht die Möglichkeit die Angaben nochmals zu prüfen und gegebenenfalls zu korrigieren</w:t>
      </w:r>
      <w:r w:rsidRPr="00FD2A84">
        <w:t>. Fehlen noch Angaben oder Unterlagen, die für eine erfolgreiche Einreichung erforderlich sind, wird dies angezeigt.</w:t>
      </w:r>
      <w:r w:rsidR="00FD2A84">
        <w:t xml:space="preserve"> </w:t>
      </w:r>
    </w:p>
    <w:p w14:paraId="3E47DE4B" w14:textId="77777777" w:rsidR="00FD2A84" w:rsidRDefault="00FD2A84" w:rsidP="000E43D7">
      <w:r w:rsidRPr="00E23522">
        <w:t xml:space="preserve">Folgende Mindestinhalte </w:t>
      </w:r>
      <w:r w:rsidR="00E23522">
        <w:t>müssen vorliegen</w:t>
      </w:r>
      <w:r w:rsidRPr="00E23522">
        <w:t>:</w:t>
      </w:r>
    </w:p>
    <w:p w14:paraId="6627BECE" w14:textId="77777777" w:rsidR="00365868" w:rsidRDefault="00365868" w:rsidP="00251763">
      <w:pPr>
        <w:pStyle w:val="Aufzhlungszeichen"/>
      </w:pPr>
      <w:r>
        <w:t xml:space="preserve">Name und Anschriften des Förderwerbers </w:t>
      </w:r>
    </w:p>
    <w:p w14:paraId="1DCFE3B1" w14:textId="77777777" w:rsidR="00365868" w:rsidRDefault="00365868" w:rsidP="00251763">
      <w:pPr>
        <w:pStyle w:val="Aufzhlungszeichen"/>
      </w:pPr>
      <w:r>
        <w:t>Betriebsnummer bzw. Klientennummer (sofern vorhanden), Firmenbuchnummer, ZVR-Zahl und gegebenenfalls Sozialversicherungsnummer</w:t>
      </w:r>
    </w:p>
    <w:p w14:paraId="4B5EC4A2" w14:textId="77777777" w:rsidR="00365868" w:rsidRDefault="00365868" w:rsidP="00365868">
      <w:pPr>
        <w:pStyle w:val="Aufzhlungszeichen"/>
      </w:pPr>
      <w:r>
        <w:t>Geburtsdatum und Geschlecht bei natürlichen Personen</w:t>
      </w:r>
    </w:p>
    <w:p w14:paraId="0DAA51B2" w14:textId="77777777" w:rsidR="00365868" w:rsidRDefault="00365868" w:rsidP="00365868">
      <w:pPr>
        <w:pStyle w:val="Aufzhlungszeichen"/>
      </w:pPr>
      <w:r>
        <w:t>Bankverbindung,</w:t>
      </w:r>
    </w:p>
    <w:p w14:paraId="5A0CE125" w14:textId="77777777" w:rsidR="00365868" w:rsidRDefault="00365868" w:rsidP="00365868">
      <w:pPr>
        <w:pStyle w:val="Aufzhlungszeichen"/>
      </w:pPr>
      <w:r>
        <w:t>Angaben zu Ehegemeinschaft oder gleichgestellten Formen von Partnerschaften</w:t>
      </w:r>
    </w:p>
    <w:p w14:paraId="3B262D38" w14:textId="77777777" w:rsidR="00365868" w:rsidRDefault="00365868" w:rsidP="00365868">
      <w:pPr>
        <w:pStyle w:val="Aufzhlungszeichen"/>
      </w:pPr>
      <w:r>
        <w:t>Finanzierungsplan</w:t>
      </w:r>
    </w:p>
    <w:p w14:paraId="4DF50371" w14:textId="17218602" w:rsidR="00EB5BA4" w:rsidRDefault="00EB5BA4" w:rsidP="00EB5BA4">
      <w:pPr>
        <w:pStyle w:val="Aufzhlungszeichen"/>
        <w:numPr>
          <w:ilvl w:val="0"/>
          <w:numId w:val="0"/>
        </w:numPr>
        <w:ind w:left="360" w:hanging="360"/>
      </w:pPr>
    </w:p>
    <w:p w14:paraId="7C1EB41E" w14:textId="3C32A988" w:rsidR="0087201E" w:rsidRDefault="0087201E" w:rsidP="00EB5BA4">
      <w:pPr>
        <w:pStyle w:val="Aufzhlungszeichen"/>
        <w:numPr>
          <w:ilvl w:val="0"/>
          <w:numId w:val="0"/>
        </w:numPr>
        <w:ind w:left="360" w:hanging="360"/>
      </w:pPr>
    </w:p>
    <w:p w14:paraId="7E9EADCE" w14:textId="5C77AA01" w:rsidR="0087201E" w:rsidRDefault="0087201E" w:rsidP="00EB5BA4">
      <w:pPr>
        <w:pStyle w:val="Aufzhlungszeichen"/>
        <w:numPr>
          <w:ilvl w:val="0"/>
          <w:numId w:val="0"/>
        </w:numPr>
        <w:ind w:left="360" w:hanging="360"/>
      </w:pPr>
    </w:p>
    <w:p w14:paraId="75C1D6F4" w14:textId="77777777" w:rsidR="0087201E" w:rsidRDefault="0087201E" w:rsidP="00EB5BA4">
      <w:pPr>
        <w:pStyle w:val="Aufzhlungszeichen"/>
        <w:numPr>
          <w:ilvl w:val="0"/>
          <w:numId w:val="0"/>
        </w:numPr>
        <w:ind w:left="360" w:hanging="360"/>
      </w:pPr>
    </w:p>
    <w:p w14:paraId="4B91E49C" w14:textId="77777777" w:rsidR="00EB5BA4" w:rsidRPr="00EB5BA4" w:rsidRDefault="00EB5BA4" w:rsidP="00365868">
      <w:pPr>
        <w:pStyle w:val="ACHTUNG"/>
      </w:pPr>
      <w:r w:rsidRPr="00EB5BA4">
        <w:t>Achtung:</w:t>
      </w:r>
    </w:p>
    <w:p w14:paraId="36FC175A" w14:textId="77777777" w:rsidR="00365868" w:rsidRPr="00365868" w:rsidRDefault="00365868" w:rsidP="00365868">
      <w:pPr>
        <w:pStyle w:val="ACHTUNG"/>
        <w:rPr>
          <w:b w:val="0"/>
        </w:rPr>
      </w:pPr>
      <w:r w:rsidRPr="00365868">
        <w:rPr>
          <w:b w:val="0"/>
        </w:rPr>
        <w:t xml:space="preserve">Werden die fehlenden </w:t>
      </w:r>
      <w:r>
        <w:rPr>
          <w:b w:val="0"/>
        </w:rPr>
        <w:t>Mindestinhalte</w:t>
      </w:r>
      <w:r w:rsidRPr="00365868">
        <w:rPr>
          <w:b w:val="0"/>
        </w:rPr>
        <w:t xml:space="preserve"> nicht </w:t>
      </w:r>
      <w:r>
        <w:rPr>
          <w:b w:val="0"/>
        </w:rPr>
        <w:t>vervollständigt</w:t>
      </w:r>
      <w:r w:rsidRPr="00365868">
        <w:rPr>
          <w:b w:val="0"/>
        </w:rPr>
        <w:t>, kann der Förder</w:t>
      </w:r>
      <w:r w:rsidR="00F20688">
        <w:rPr>
          <w:b w:val="0"/>
        </w:rPr>
        <w:t>antrag nicht eingereicht werden und entsteht somit noch nicht der Kostenanerkennungs</w:t>
      </w:r>
      <w:r w:rsidR="00604265">
        <w:rPr>
          <w:b w:val="0"/>
        </w:rPr>
        <w:t>-</w:t>
      </w:r>
      <w:r w:rsidR="00F20688">
        <w:rPr>
          <w:b w:val="0"/>
        </w:rPr>
        <w:t>stichtag.</w:t>
      </w:r>
    </w:p>
    <w:p w14:paraId="0018BA01" w14:textId="77777777" w:rsidR="00365868" w:rsidRDefault="00365868" w:rsidP="00365868">
      <w:pPr>
        <w:pStyle w:val="Aufzhlungszeichen"/>
        <w:numPr>
          <w:ilvl w:val="0"/>
          <w:numId w:val="0"/>
        </w:numPr>
        <w:ind w:left="360"/>
      </w:pPr>
    </w:p>
    <w:p w14:paraId="4FA477D4" w14:textId="657B906B" w:rsidR="00FD2A84" w:rsidRDefault="00FD2A84" w:rsidP="000E43D7">
      <w:r>
        <w:lastRenderedPageBreak/>
        <w:t xml:space="preserve">Andere </w:t>
      </w:r>
      <w:r w:rsidR="00BE13B8">
        <w:t xml:space="preserve">nach dem Absenden </w:t>
      </w:r>
      <w:r>
        <w:t xml:space="preserve">noch fehlende Inhalte des Förderantrags </w:t>
      </w:r>
      <w:r w:rsidR="00F20688">
        <w:t>müssen sel</w:t>
      </w:r>
      <w:r w:rsidR="000E3436">
        <w:t>bst</w:t>
      </w:r>
      <w:r w:rsidR="00F20688">
        <w:t xml:space="preserve">ändig nachgereicht werden. Falls die </w:t>
      </w:r>
      <w:r w:rsidR="00D40217">
        <w:t>AMA</w:t>
      </w:r>
      <w:r w:rsidR="00F20688">
        <w:t xml:space="preserve"> fehlende Angaben und Unterlagen nachfordert, ist besonders darauf zu achten, dass die dafür gesetzte Frist eingehalten wird. </w:t>
      </w:r>
    </w:p>
    <w:p w14:paraId="7395D415" w14:textId="77777777" w:rsidR="00FD2A84" w:rsidRDefault="00365868" w:rsidP="00365868">
      <w:pPr>
        <w:pStyle w:val="BoxStd"/>
      </w:pPr>
      <w:r>
        <w:t>Hinweis</w:t>
      </w:r>
      <w:r w:rsidR="00FD2A84">
        <w:t>:</w:t>
      </w:r>
    </w:p>
    <w:p w14:paraId="55F62FD3" w14:textId="63F44D62" w:rsidR="00FD2A84" w:rsidRPr="00365868" w:rsidRDefault="00FD2A84" w:rsidP="00365868">
      <w:pPr>
        <w:pStyle w:val="BoxStd"/>
      </w:pPr>
      <w:r w:rsidRPr="00365868">
        <w:t>Der Förderantrag kann erst dann beurteilt werden, wenn er vollständig ist.</w:t>
      </w:r>
      <w:r w:rsidR="00365868">
        <w:t xml:space="preserve"> Ein möglichst vollständiger Förderantrag beschleunigt daher die Bearbeitung des Förderantrags durch die </w:t>
      </w:r>
      <w:r w:rsidR="00D40217">
        <w:t>AMA</w:t>
      </w:r>
      <w:r w:rsidR="00365868">
        <w:t>.</w:t>
      </w:r>
    </w:p>
    <w:p w14:paraId="609597C7" w14:textId="77777777" w:rsidR="009134B3" w:rsidRDefault="009134B3" w:rsidP="000E43D7"/>
    <w:p w14:paraId="65EC9D3C" w14:textId="2132975A" w:rsidR="000E43D7" w:rsidRDefault="000E43D7" w:rsidP="000E43D7">
      <w:r>
        <w:t xml:space="preserve">Mit der Funktion Einreichen wird der Förderantrag rechtsverbindlich eingereicht. Die für die Bearbeitung zuständige </w:t>
      </w:r>
      <w:r w:rsidR="000E3436">
        <w:t>Bewilligungsstelle</w:t>
      </w:r>
      <w:r>
        <w:t xml:space="preserve"> ist mit Kontaktdaten angeführt. </w:t>
      </w:r>
    </w:p>
    <w:p w14:paraId="4158EEDF" w14:textId="77777777" w:rsidR="000E43D7" w:rsidRDefault="000E43D7" w:rsidP="000E43D7">
      <w:r>
        <w:t xml:space="preserve">Nach Einreichung des Förderantrags erhält die förderwerbende Personen eine Bestätigung </w:t>
      </w:r>
      <w:r w:rsidR="00734679">
        <w:t>mit dem Kostenanerkennungsstichtag per E-mail</w:t>
      </w:r>
      <w:r>
        <w:t>.</w:t>
      </w:r>
    </w:p>
    <w:p w14:paraId="0BD0C651" w14:textId="77777777" w:rsidR="00365868" w:rsidRDefault="00365868" w:rsidP="000E43D7"/>
    <w:p w14:paraId="6354DB14" w14:textId="77777777" w:rsidR="00365868" w:rsidRDefault="00365868" w:rsidP="0023289C">
      <w:pPr>
        <w:pStyle w:val="BoxStd"/>
      </w:pPr>
      <w:r>
        <w:t>Hinweis:</w:t>
      </w:r>
    </w:p>
    <w:p w14:paraId="49657D4F" w14:textId="77777777" w:rsidR="00365868" w:rsidRDefault="00365868" w:rsidP="00365868">
      <w:pPr>
        <w:pStyle w:val="BoxStd"/>
      </w:pPr>
      <w:r>
        <w:t xml:space="preserve">Das im Bestätigungsschreiben genannte Datum legt den Zeitpunkt für die Kostenanerkennung fest und stellt den frühest möglichen Projektstart dar. Ab diesem Datum können förderfähige Kosten erwachsen. </w:t>
      </w:r>
    </w:p>
    <w:p w14:paraId="558520E1" w14:textId="111B5C06" w:rsidR="009134B3" w:rsidRDefault="00365868" w:rsidP="0023289C">
      <w:pPr>
        <w:pStyle w:val="BoxStd"/>
      </w:pPr>
      <w:r>
        <w:t xml:space="preserve">Lediglich </w:t>
      </w:r>
      <w:r w:rsidR="00A36E64">
        <w:t xml:space="preserve">Anzahlungen </w:t>
      </w:r>
      <w:r>
        <w:t>werden vor diesem Datum anerkannt. Andere Kosten, die vor der Antragstellung erwachsen, werden nicht gefördert.</w:t>
      </w:r>
    </w:p>
    <w:p w14:paraId="361B0583" w14:textId="77777777" w:rsidR="00F20688" w:rsidRDefault="00F20688" w:rsidP="00F20688"/>
    <w:p w14:paraId="45AF3F3E" w14:textId="4904A27A" w:rsidR="00F20688" w:rsidRDefault="00F20688" w:rsidP="00F20688">
      <w:r w:rsidRPr="00F20688">
        <w:t xml:space="preserve">Rechtssicherheit </w:t>
      </w:r>
      <w:r w:rsidR="00070B57">
        <w:t xml:space="preserve">über die beantragte Förderung </w:t>
      </w:r>
      <w:r w:rsidRPr="00F20688">
        <w:t>besteht jedoch erst durch die Ausfertigung des Genehmigungsschreibens.</w:t>
      </w:r>
    </w:p>
    <w:p w14:paraId="51D9FDA8" w14:textId="77777777" w:rsidR="00A36E64" w:rsidRDefault="00A36E64" w:rsidP="00F20688"/>
    <w:p w14:paraId="6F1A0064" w14:textId="77777777" w:rsidR="005012E3" w:rsidRDefault="005012E3" w:rsidP="005012E3">
      <w:pPr>
        <w:pStyle w:val="1nummeriert"/>
      </w:pPr>
      <w:bookmarkStart w:id="29" w:name="_Toc137185474"/>
      <w:r>
        <w:t>Projektdurchführung</w:t>
      </w:r>
      <w:bookmarkEnd w:id="29"/>
    </w:p>
    <w:p w14:paraId="538DF87C" w14:textId="523BA9AB" w:rsidR="005012E3" w:rsidRDefault="005012E3" w:rsidP="005012E3">
      <w:pPr>
        <w:pStyle w:val="2nummeriert"/>
      </w:pPr>
      <w:bookmarkStart w:id="30" w:name="_Toc137185475"/>
      <w:r w:rsidRPr="00EC4548">
        <w:t>Projektänderungen</w:t>
      </w:r>
      <w:bookmarkEnd w:id="30"/>
    </w:p>
    <w:p w14:paraId="02ABD281" w14:textId="77777777" w:rsidR="00D37ABB" w:rsidRPr="007702DC" w:rsidRDefault="00D37ABB" w:rsidP="00D37ABB">
      <w:pPr>
        <w:rPr>
          <w:rStyle w:val="Kursiv"/>
        </w:rPr>
      </w:pPr>
      <w:r w:rsidRPr="007702DC">
        <w:rPr>
          <w:rStyle w:val="Kursiv"/>
        </w:rPr>
        <w:t>Es gelten di</w:t>
      </w:r>
      <w:r>
        <w:rPr>
          <w:rStyle w:val="Kursiv"/>
        </w:rPr>
        <w:t>e Bestimmungen des § 60 GSP-AV.</w:t>
      </w:r>
    </w:p>
    <w:p w14:paraId="08828624" w14:textId="77777777" w:rsidR="005012E3" w:rsidRDefault="005012E3" w:rsidP="005012E3">
      <w:pPr>
        <w:pStyle w:val="3nummeriert"/>
      </w:pPr>
      <w:bookmarkStart w:id="31" w:name="_Toc137185476"/>
      <w:r>
        <w:t>Projektänderungen vor Durchführung</w:t>
      </w:r>
      <w:bookmarkEnd w:id="31"/>
    </w:p>
    <w:p w14:paraId="53CD44A3" w14:textId="4B959995" w:rsidR="00533FBE" w:rsidRPr="00533FBE" w:rsidRDefault="008849F8" w:rsidP="00A36E64">
      <w:pPr>
        <w:rPr>
          <w:lang w:val="de-AT"/>
        </w:rPr>
      </w:pPr>
      <w:r w:rsidRPr="001755EB">
        <w:rPr>
          <w:b/>
        </w:rPr>
        <w:t>Wesentliche Änderungen</w:t>
      </w:r>
      <w:r w:rsidRPr="00CC60D3">
        <w:t xml:space="preserve"> des Projekts </w:t>
      </w:r>
      <w:r w:rsidR="00533FBE">
        <w:t xml:space="preserve">können bis zum Ende der jeweiligen Frist für die Einreichung des Förderantrages beantragt werden. </w:t>
      </w:r>
    </w:p>
    <w:p w14:paraId="2582E933" w14:textId="77777777" w:rsidR="008849F8" w:rsidRDefault="008849F8" w:rsidP="008849F8">
      <w:r>
        <w:t>Als wesentliche Änderungen gelten</w:t>
      </w:r>
    </w:p>
    <w:p w14:paraId="6AC15954" w14:textId="4531BB07" w:rsidR="008849F8" w:rsidRDefault="00533FBE" w:rsidP="00F52E84">
      <w:pPr>
        <w:pStyle w:val="Aufzhlungszeichen2"/>
        <w:numPr>
          <w:ilvl w:val="1"/>
          <w:numId w:val="48"/>
        </w:numPr>
      </w:pPr>
      <w:r w:rsidRPr="00533FBE">
        <w:lastRenderedPageBreak/>
        <w:t>Aufnahme eines neuen Arbeitspakets mit Kostenerhöhung oder Kostenumschichtung,</w:t>
      </w:r>
      <w:r>
        <w:t xml:space="preserve"> </w:t>
      </w:r>
    </w:p>
    <w:p w14:paraId="58FFBAA0" w14:textId="77777777" w:rsidR="00533FBE" w:rsidRDefault="00533FBE" w:rsidP="00F52E84">
      <w:pPr>
        <w:pStyle w:val="Aufzhlungszeichen2"/>
        <w:numPr>
          <w:ilvl w:val="1"/>
          <w:numId w:val="48"/>
        </w:numPr>
      </w:pPr>
      <w:r>
        <w:t>Ersetzen von Arbeitspaketen durch neue Arbeitspakete ohne Kostenerhöhung,</w:t>
      </w:r>
    </w:p>
    <w:p w14:paraId="65667F37" w14:textId="1FE0C37A" w:rsidR="00533FBE" w:rsidRDefault="00533FBE" w:rsidP="00F52E84">
      <w:pPr>
        <w:pStyle w:val="Aufzhlungszeichen2"/>
        <w:numPr>
          <w:ilvl w:val="1"/>
          <w:numId w:val="48"/>
        </w:numPr>
      </w:pPr>
      <w:r>
        <w:t>Kostenerhöhungen oder Änderungen, die eine Erhöhung der Förderung in den ursprünglichen Arbeitspaketen zur Folge haben</w:t>
      </w:r>
      <w:r w:rsidR="003C2F5E">
        <w:t xml:space="preserve"> und</w:t>
      </w:r>
    </w:p>
    <w:p w14:paraId="20031EDD" w14:textId="0CB7E130" w:rsidR="00533FBE" w:rsidRDefault="00533FBE" w:rsidP="00F52E84">
      <w:pPr>
        <w:pStyle w:val="Aufzhlungszeichen2"/>
        <w:numPr>
          <w:ilvl w:val="1"/>
          <w:numId w:val="48"/>
        </w:numPr>
      </w:pPr>
      <w:r>
        <w:t>Änderungen, die eine Reduktion der genehmigten Gesamtkosten von mehr als 20% zur Folge haben</w:t>
      </w:r>
      <w:r w:rsidR="003C2F5E">
        <w:t>.</w:t>
      </w:r>
    </w:p>
    <w:p w14:paraId="3033D7C4" w14:textId="2BFE6D6F" w:rsidR="00533FBE" w:rsidRDefault="00533FBE" w:rsidP="00533FBE">
      <w:pPr>
        <w:pStyle w:val="Aufzhlungszeichen"/>
        <w:numPr>
          <w:ilvl w:val="0"/>
          <w:numId w:val="0"/>
        </w:numPr>
      </w:pPr>
    </w:p>
    <w:p w14:paraId="374A22DF" w14:textId="77777777" w:rsidR="008849F8" w:rsidRDefault="008849F8" w:rsidP="008849F8">
      <w:pPr>
        <w:pStyle w:val="BoxTitel"/>
      </w:pPr>
      <w:r w:rsidRPr="008627F9">
        <w:t xml:space="preserve">Hinweis: </w:t>
      </w:r>
    </w:p>
    <w:p w14:paraId="0F2F1578" w14:textId="6B198744" w:rsidR="00533FBE" w:rsidRDefault="008849F8" w:rsidP="003D4B8E">
      <w:pPr>
        <w:pStyle w:val="BoxTitel"/>
        <w:numPr>
          <w:ilvl w:val="0"/>
          <w:numId w:val="40"/>
        </w:numPr>
        <w:rPr>
          <w:rStyle w:val="Fett"/>
        </w:rPr>
      </w:pPr>
      <w:r w:rsidRPr="001C3553">
        <w:rPr>
          <w:rStyle w:val="Fett"/>
        </w:rPr>
        <w:t xml:space="preserve">Wesentliche Änderungen des Projekts </w:t>
      </w:r>
      <w:r>
        <w:rPr>
          <w:rStyle w:val="Fett"/>
        </w:rPr>
        <w:t>sind erst ab der Einreichung der Änderungen förderfähig</w:t>
      </w:r>
      <w:r w:rsidRPr="001C3553">
        <w:rPr>
          <w:rStyle w:val="Fett"/>
        </w:rPr>
        <w:t>.</w:t>
      </w:r>
    </w:p>
    <w:p w14:paraId="13FC9CE2" w14:textId="456D5A54" w:rsidR="008849F8" w:rsidRPr="001C3553" w:rsidRDefault="008849F8" w:rsidP="003D4B8E">
      <w:pPr>
        <w:pStyle w:val="BoxTitel"/>
        <w:numPr>
          <w:ilvl w:val="0"/>
          <w:numId w:val="40"/>
        </w:numPr>
        <w:rPr>
          <w:rStyle w:val="Fett"/>
        </w:rPr>
      </w:pPr>
      <w:r>
        <w:rPr>
          <w:rStyle w:val="Fett"/>
        </w:rPr>
        <w:t>Trotz Wegfall von Arbeitspaketen muss die Zielerreichung im Projekt gesichert bleiben.</w:t>
      </w:r>
    </w:p>
    <w:p w14:paraId="5D1B4E0F" w14:textId="77777777" w:rsidR="008849F8" w:rsidRDefault="008849F8" w:rsidP="008849F8"/>
    <w:p w14:paraId="269D2A06" w14:textId="55B2613B" w:rsidR="005012E3" w:rsidRDefault="005012E3" w:rsidP="00C111C3">
      <w:pPr>
        <w:pStyle w:val="3nummeriert"/>
      </w:pPr>
      <w:bookmarkStart w:id="32" w:name="_Toc137185477"/>
      <w:r>
        <w:t>Projektänderung</w:t>
      </w:r>
      <w:r w:rsidR="00C111C3">
        <w:t xml:space="preserve"> während der Durchführung</w:t>
      </w:r>
      <w:bookmarkEnd w:id="32"/>
    </w:p>
    <w:p w14:paraId="7661FC2C" w14:textId="77777777" w:rsidR="008B38D5" w:rsidRDefault="008B38D5" w:rsidP="008B38D5">
      <w:r w:rsidRPr="001755EB">
        <w:rPr>
          <w:b/>
        </w:rPr>
        <w:t>Unwesentliche Projektänderungen</w:t>
      </w:r>
      <w:r>
        <w:t xml:space="preserve"> sind jederzeit zulässig und müssen spätestens mit dem Zahlungsantrag gemeldet und beantragt werden.</w:t>
      </w:r>
    </w:p>
    <w:p w14:paraId="28141594" w14:textId="77777777" w:rsidR="008B38D5" w:rsidRDefault="008B38D5" w:rsidP="008B38D5">
      <w:r>
        <w:t>Unwesentliche Projektänderungen sind:</w:t>
      </w:r>
    </w:p>
    <w:p w14:paraId="7D51967F" w14:textId="77777777" w:rsidR="00533FBE" w:rsidRDefault="00533FBE" w:rsidP="00F52E84">
      <w:pPr>
        <w:pStyle w:val="Aufzhlungszeichen2"/>
        <w:numPr>
          <w:ilvl w:val="1"/>
          <w:numId w:val="49"/>
        </w:numPr>
      </w:pPr>
      <w:r>
        <w:t>Kostenreduktionen aufgrund von gegenüber dem ursprünglichen Kostenvoranschlag günstigeren Leistungen oder Lösungen,</w:t>
      </w:r>
    </w:p>
    <w:p w14:paraId="16A1C5D5" w14:textId="63DE5771" w:rsidR="00533FBE" w:rsidRDefault="00533FBE" w:rsidP="00F52E84">
      <w:pPr>
        <w:pStyle w:val="Aufzhlungszeichen2"/>
        <w:numPr>
          <w:ilvl w:val="1"/>
          <w:numId w:val="49"/>
        </w:numPr>
      </w:pPr>
      <w:r>
        <w:t>Kostenreduktionen aufgrund des Wegfalls eines Arbeitspakets oder einer Aktivität um weniger als 20% der genehmigten Gesamtkosten</w:t>
      </w:r>
      <w:r w:rsidR="00C111C3">
        <w:t xml:space="preserve"> und</w:t>
      </w:r>
    </w:p>
    <w:p w14:paraId="73029755" w14:textId="2086D99A" w:rsidR="0053666C" w:rsidRDefault="0053666C" w:rsidP="00F52E84">
      <w:pPr>
        <w:pStyle w:val="Aufzhlungszeichen2"/>
        <w:numPr>
          <w:ilvl w:val="1"/>
          <w:numId w:val="49"/>
        </w:numPr>
      </w:pPr>
      <w:r w:rsidRPr="00533FBE">
        <w:t>Kostenumschichtungen innerhalb eines Fördergegens</w:t>
      </w:r>
      <w:r>
        <w:t>tandes.</w:t>
      </w:r>
    </w:p>
    <w:p w14:paraId="621D7400" w14:textId="61977837" w:rsidR="00533FBE" w:rsidRDefault="00533FBE" w:rsidP="00D866B9">
      <w:pPr>
        <w:pStyle w:val="Aufzhlungszeichen2"/>
        <w:numPr>
          <w:ilvl w:val="0"/>
          <w:numId w:val="0"/>
        </w:numPr>
        <w:ind w:left="360" w:hanging="360"/>
      </w:pPr>
    </w:p>
    <w:p w14:paraId="67FBA044" w14:textId="77777777" w:rsidR="00533FBE" w:rsidRDefault="00533FBE" w:rsidP="00533FBE">
      <w:pPr>
        <w:pStyle w:val="BoxTitel"/>
      </w:pPr>
      <w:r w:rsidRPr="008627F9">
        <w:t xml:space="preserve">Hinweis: </w:t>
      </w:r>
    </w:p>
    <w:p w14:paraId="55BABB9C" w14:textId="107EA3CD" w:rsidR="00533FBE" w:rsidRPr="001C3553" w:rsidRDefault="00C57F5F" w:rsidP="005675A6">
      <w:pPr>
        <w:pStyle w:val="BoxTitel"/>
        <w:rPr>
          <w:rStyle w:val="Fett"/>
        </w:rPr>
      </w:pPr>
      <w:r w:rsidRPr="00C57F5F">
        <w:rPr>
          <w:rStyle w:val="Fett"/>
        </w:rPr>
        <w:t>Eine Änderung bewirkt keine Erstreckung des für die Umsetzung der jeweiligen Sektormaßnahme</w:t>
      </w:r>
      <w:r>
        <w:rPr>
          <w:rStyle w:val="Fett"/>
        </w:rPr>
        <w:t xml:space="preserve"> </w:t>
      </w:r>
      <w:r w:rsidRPr="00C57F5F">
        <w:rPr>
          <w:rStyle w:val="Fett"/>
        </w:rPr>
        <w:t>festgelegten Durchführungszeitraums</w:t>
      </w:r>
    </w:p>
    <w:p w14:paraId="0AEBC2DB" w14:textId="77777777" w:rsidR="00533FBE" w:rsidRDefault="00533FBE" w:rsidP="00533FBE">
      <w:pPr>
        <w:pStyle w:val="Aufzhlungszeichen"/>
        <w:numPr>
          <w:ilvl w:val="0"/>
          <w:numId w:val="0"/>
        </w:numPr>
        <w:ind w:left="360" w:hanging="360"/>
      </w:pPr>
    </w:p>
    <w:p w14:paraId="6B4658FF" w14:textId="77777777" w:rsidR="005012E3" w:rsidRDefault="005012E3" w:rsidP="005012E3">
      <w:pPr>
        <w:pStyle w:val="2nummeriert"/>
      </w:pPr>
      <w:bookmarkStart w:id="33" w:name="_Toc137185478"/>
      <w:r>
        <w:t>Projektgenehmigung</w:t>
      </w:r>
      <w:bookmarkEnd w:id="33"/>
    </w:p>
    <w:p w14:paraId="04D11CEF" w14:textId="3342411A" w:rsidR="008B38D5" w:rsidRPr="008B38D5" w:rsidRDefault="00D45864" w:rsidP="008B38D5">
      <w:r>
        <w:t>Die Phase der Projektgenehmigung umfasst die</w:t>
      </w:r>
      <w:r w:rsidR="00E70B2A">
        <w:t xml:space="preserve"> Überprüfung der Fördervoraussetzungen und </w:t>
      </w:r>
      <w:r>
        <w:t xml:space="preserve">das Auswahlverfahren. Entsprechend den daraus resultierenden Ergebnissen </w:t>
      </w:r>
      <w:r w:rsidR="008B38D5">
        <w:t xml:space="preserve">entscheidet </w:t>
      </w:r>
      <w:r w:rsidR="00E70B2A">
        <w:t xml:space="preserve">die </w:t>
      </w:r>
      <w:r w:rsidR="000E3436">
        <w:t>AMA</w:t>
      </w:r>
      <w:r w:rsidR="00E70B2A">
        <w:t xml:space="preserve"> </w:t>
      </w:r>
      <w:r w:rsidR="008B38D5">
        <w:t>über den Förderantrag durch Genehmigung od</w:t>
      </w:r>
      <w:r w:rsidR="00E70B2A">
        <w:t xml:space="preserve">er Ablehnung des Förderantrags. </w:t>
      </w:r>
      <w:r>
        <w:t>Die</w:t>
      </w:r>
      <w:r w:rsidR="00E70B2A">
        <w:t xml:space="preserve"> förderwerbende Person erhält ein schriftliches Genehmigungsschreiben. Darin sind die maximal förderfähigen Kosten und die sich daraus ergebende Förderhöhe enthalten. Wichtig sind die in diesem Schreiben angeführten Auflagen, die bei der Durchführung des Projekts und während der Behalteverpflichtung zu beachten sind (siehe dazu die Darstellung unter Punkt 4.3)</w:t>
      </w:r>
    </w:p>
    <w:p w14:paraId="772AFC08" w14:textId="77777777" w:rsidR="005012E3" w:rsidRDefault="005012E3" w:rsidP="005012E3">
      <w:pPr>
        <w:pStyle w:val="3nummeriert"/>
      </w:pPr>
      <w:bookmarkStart w:id="34" w:name="_Toc137185479"/>
      <w:r>
        <w:lastRenderedPageBreak/>
        <w:t>Auswahlverfahren</w:t>
      </w:r>
      <w:bookmarkEnd w:id="34"/>
    </w:p>
    <w:p w14:paraId="4713BF68" w14:textId="0FC9E499" w:rsidR="005012E3" w:rsidRDefault="0059337C" w:rsidP="005012E3">
      <w:r>
        <w:t xml:space="preserve">Die Anträge werden </w:t>
      </w:r>
      <w:r w:rsidR="00A517EC">
        <w:t xml:space="preserve">nach Eingangsdatum (first come first serve Prinzip) und verfügbarem Budget genehmigt. </w:t>
      </w:r>
    </w:p>
    <w:p w14:paraId="5BA2E666" w14:textId="77777777" w:rsidR="003D2433" w:rsidRDefault="005012E3" w:rsidP="00AB375A">
      <w:pPr>
        <w:pStyle w:val="2nummeriert"/>
      </w:pPr>
      <w:bookmarkStart w:id="35" w:name="_Toc137185480"/>
      <w:r>
        <w:t>Verpflichtungen und Auflagen</w:t>
      </w:r>
      <w:bookmarkEnd w:id="35"/>
    </w:p>
    <w:p w14:paraId="136DCD4B" w14:textId="77777777" w:rsidR="005012E3" w:rsidRDefault="00E141E1" w:rsidP="005012E3">
      <w:pPr>
        <w:pStyle w:val="3nummeriert"/>
      </w:pPr>
      <w:bookmarkStart w:id="36" w:name="_Toc137185481"/>
      <w:r>
        <w:t>Mitteilungspflichten</w:t>
      </w:r>
      <w:bookmarkEnd w:id="36"/>
    </w:p>
    <w:p w14:paraId="766981D9" w14:textId="221AE2F3" w:rsidR="00CC2D2E" w:rsidRPr="00CC2D2E" w:rsidRDefault="00CC2D2E" w:rsidP="00CC2D2E">
      <w:pPr>
        <w:rPr>
          <w:rStyle w:val="GRUENFett"/>
        </w:rPr>
      </w:pPr>
      <w:r w:rsidRPr="00CC2D2E">
        <w:rPr>
          <w:rStyle w:val="GRUENFett"/>
        </w:rPr>
        <w:t>Projektänderungen, Rücknahme von Anträgen und Mitteilungspflichten</w:t>
      </w:r>
      <w:r>
        <w:rPr>
          <w:rStyle w:val="GRUENFett"/>
        </w:rPr>
        <w:t xml:space="preserve"> </w:t>
      </w:r>
    </w:p>
    <w:p w14:paraId="48A7463C" w14:textId="1136F0FE" w:rsidR="00CC2D2E" w:rsidRPr="00CC2D2E" w:rsidRDefault="00CC2D2E" w:rsidP="00CC2D2E">
      <w:pPr>
        <w:rPr>
          <w:rStyle w:val="Kursiv"/>
        </w:rPr>
      </w:pPr>
      <w:r w:rsidRPr="00CC2D2E">
        <w:rPr>
          <w:rStyle w:val="Kursiv"/>
        </w:rPr>
        <w:t>Es gel</w:t>
      </w:r>
      <w:r w:rsidR="007C1C63">
        <w:rPr>
          <w:rStyle w:val="Kursiv"/>
        </w:rPr>
        <w:t>ten die Bestimmungen gemäß § 86,</w:t>
      </w:r>
      <w:r w:rsidRPr="00CC2D2E">
        <w:rPr>
          <w:rStyle w:val="Kursiv"/>
        </w:rPr>
        <w:t xml:space="preserve"> 87, 14 und 15 GSP-AV.</w:t>
      </w:r>
    </w:p>
    <w:p w14:paraId="543E54EC" w14:textId="114672AC" w:rsidR="00CC2D2E" w:rsidRDefault="00CC2D2E" w:rsidP="00CC2D2E">
      <w:r>
        <w:t xml:space="preserve">Alle Änderungen </w:t>
      </w:r>
      <w:r w:rsidR="00EC505D">
        <w:t>gegenüber den im Förderantrag erfolgten Angaben sind unverzüglich zu melden. Dazu zählt insbesondere der Bewirtschafter:innenwechsel. Die Mitteilungspflicht gilt auch für Änderungen im Projekt sel</w:t>
      </w:r>
      <w:r w:rsidR="000E3436">
        <w:t>bst</w:t>
      </w:r>
      <w:r w:rsidR="00EC505D">
        <w:t>, die sich im Zuge der Durchführung ergeben, wobei unwesentliche Änderungen auch erst im Nachhinein mit dem Zahlungsantrag bekanntgegeben werden dürfen.</w:t>
      </w:r>
      <w:r w:rsidR="008849F8">
        <w:t xml:space="preserve"> Wesentliche Änderungen müssen hingegen vorab gemeldet und beantragt werden (siehe Punkt 4.1 Projektänderungen).</w:t>
      </w:r>
    </w:p>
    <w:p w14:paraId="48E4F68F" w14:textId="77777777" w:rsidR="007C1C63" w:rsidRDefault="007C1C63" w:rsidP="00CC2D2E"/>
    <w:p w14:paraId="0CF37901" w14:textId="163935AD" w:rsidR="00F52E84" w:rsidRDefault="00F52E84" w:rsidP="00CC2D2E">
      <w:r w:rsidRPr="00F52E84">
        <w:t>Eine Zurückziehung des Antrages ist schriftlich bis zu</w:t>
      </w:r>
      <w:r w:rsidR="00786BCB">
        <w:t>r</w:t>
      </w:r>
      <w:r w:rsidRPr="00F52E84">
        <w:t xml:space="preserve"> Erlass</w:t>
      </w:r>
      <w:r w:rsidR="00786BCB">
        <w:t>ung</w:t>
      </w:r>
      <w:r w:rsidRPr="00F52E84">
        <w:t xml:space="preserve"> eines Genehmigungsbescheids durch die AMA möglich. Im Falle einer Zurückziehung des Antrags zu einem späteren Zeitpunkt ist der Förderwerber, ausgenommen im Fall höherer Gewalt oder außergewöhnlicher Umstände, für die folgenden beiden Antragszeiträume von der Teilnahme an der Maßnahme ausgeschlossen.</w:t>
      </w:r>
    </w:p>
    <w:p w14:paraId="7B3E59E5" w14:textId="77777777" w:rsidR="007C1C63" w:rsidRDefault="007C1C63" w:rsidP="00CC2D2E"/>
    <w:p w14:paraId="59CA9E64" w14:textId="17CB56D6" w:rsidR="007C1C63" w:rsidRDefault="007C1C63" w:rsidP="007C1C63">
      <w:r>
        <w:t>Kommt es während der Umsetzung des Projekts oder während der Behalteverpflichtung zu einem Wechsel des Bewirtschafters bzw. Projektträgers, ist die Fortführung des Projekts durch den Übernehmer im Rahmen einer Verpflichtungsübernahme zulässig, vorausgesetzt der Übernehmer erfüllt zum Zeitpunkt der Verpflichtungsübernahme sämtliche persönliche Fördervoraussetzungen.</w:t>
      </w:r>
    </w:p>
    <w:p w14:paraId="50A4A9C5" w14:textId="3AE3DF08" w:rsidR="00512104" w:rsidRDefault="00F31EAB" w:rsidP="007C1C63">
      <w:r w:rsidRPr="00F31EAB">
        <w:t>Ein Fall höherer Gewalt oder außergewöhnlicher Umstände muss binnen drei Wochen ab dem Zeitpunkt, ab dem die antragstellende Person dazu in der Lage ist, gemeldet werden</w:t>
      </w:r>
      <w:r>
        <w:t xml:space="preserve"> (Nähere Informationen finden Sie im Informationsblatt Höhere Gewalt/außergewöhnlicher Umstand).</w:t>
      </w:r>
    </w:p>
    <w:p w14:paraId="4BF4D939" w14:textId="678D1341" w:rsidR="00975C9A" w:rsidRPr="00975C9A" w:rsidRDefault="00975C9A" w:rsidP="00C353D7">
      <w:pPr>
        <w:pStyle w:val="3nummeriert"/>
        <w:numPr>
          <w:ilvl w:val="2"/>
          <w:numId w:val="19"/>
        </w:numPr>
      </w:pPr>
      <w:bookmarkStart w:id="37" w:name="_Toc137185482"/>
      <w:r w:rsidRPr="00975C9A">
        <w:t>Behalte</w:t>
      </w:r>
      <w:r w:rsidR="00C87EA3">
        <w:t>verpflichtung</w:t>
      </w:r>
      <w:bookmarkEnd w:id="37"/>
    </w:p>
    <w:p w14:paraId="0B3E3CFF" w14:textId="65AD2D99" w:rsidR="00975C9A" w:rsidRPr="00975C9A" w:rsidRDefault="00975C9A" w:rsidP="00975C9A">
      <w:pPr>
        <w:rPr>
          <w:rStyle w:val="Kursiv"/>
        </w:rPr>
      </w:pPr>
      <w:r w:rsidRPr="00975C9A">
        <w:rPr>
          <w:rStyle w:val="Kursiv"/>
        </w:rPr>
        <w:t>Es gelten d</w:t>
      </w:r>
      <w:r w:rsidR="00BB5640">
        <w:rPr>
          <w:rStyle w:val="Kursiv"/>
        </w:rPr>
        <w:t>ie Bestimmungen des § 72 GSP-AV.</w:t>
      </w:r>
    </w:p>
    <w:p w14:paraId="6DB6BB94" w14:textId="77777777" w:rsidR="00975C9A" w:rsidRPr="00975C9A" w:rsidRDefault="00975C9A" w:rsidP="00975C9A">
      <w:pPr>
        <w:rPr>
          <w:rStyle w:val="Kursiv"/>
        </w:rPr>
      </w:pPr>
      <w:r w:rsidRPr="00975C9A">
        <w:rPr>
          <w:rStyle w:val="Kursiv"/>
        </w:rPr>
        <w:t>§ 72. (1) Die geförderte Investition muss mindestens fünf Jahre nach der Abschlusszahlung an den Förderwerber von ihm innerhalb des Programmgebiets ordnungsgemäß und den Zielen oder Durchführungsbedingungen des jeweiligen Projekts entsprechend genutzt und instandgehalten werden. Die Behalteverpflichtung kann maßnahmenspezifisch auf bis zu zehn Jahre verlängert werden.</w:t>
      </w:r>
    </w:p>
    <w:p w14:paraId="417424BD" w14:textId="4532D7A0" w:rsidR="00975C9A" w:rsidRPr="00975C9A" w:rsidRDefault="005E0E68" w:rsidP="00975C9A">
      <w:pPr>
        <w:rPr>
          <w:rStyle w:val="Kursiv"/>
        </w:rPr>
      </w:pPr>
      <w:r>
        <w:rPr>
          <w:rStyle w:val="Kursiv"/>
        </w:rPr>
        <w:lastRenderedPageBreak/>
        <w:t xml:space="preserve">§ 15. Z 3 </w:t>
      </w:r>
      <w:r w:rsidRPr="00D866B9">
        <w:rPr>
          <w:rStyle w:val="Kursiv"/>
        </w:rPr>
        <w:t xml:space="preserve">Kommt es bei Sektormaßnahmen </w:t>
      </w:r>
      <w:r>
        <w:rPr>
          <w:rStyle w:val="Kursiv"/>
        </w:rPr>
        <w:t>...</w:t>
      </w:r>
      <w:r w:rsidRPr="00D866B9">
        <w:rPr>
          <w:rStyle w:val="Kursiv"/>
        </w:rPr>
        <w:t xml:space="preserve"> im Bereich Wein während der Umsetzung des Projekts oder während der Behalteverpflichtung zu einem Wechsel des Bewirtschafters bzw. Projektträgers, ist die Fortführung des Projekts durch den Übernehmer im Rahmen einer Verpflichtungsübernahme zulässig, vorausgesetzt der Übernehmer erfüllt zum Zeitpunkt der Verpflichtungsübernahme sämtliche persönliche Fördervoraussetzungen.</w:t>
      </w:r>
      <w:r w:rsidR="00786BCB" w:rsidRPr="00975C9A" w:rsidDel="00786BCB">
        <w:rPr>
          <w:rStyle w:val="Kursiv"/>
        </w:rPr>
        <w:t xml:space="preserve"> </w:t>
      </w:r>
      <w:r w:rsidRPr="00975C9A">
        <w:rPr>
          <w:rStyle w:val="Kursiv"/>
        </w:rPr>
        <w:t xml:space="preserve">§ 72. </w:t>
      </w:r>
      <w:r w:rsidR="00975C9A" w:rsidRPr="00975C9A">
        <w:rPr>
          <w:rStyle w:val="Kursiv"/>
        </w:rPr>
        <w:t>(4) Ändert sich ausschließlich der Besitz oder das Eigentum an der geförderten Investition, liegt hingegen eine Verletzung der Behalteverpflichtung vor.</w:t>
      </w:r>
    </w:p>
    <w:p w14:paraId="1FB230D7" w14:textId="4A86EFCA" w:rsidR="00975C9A" w:rsidRPr="00975C9A" w:rsidRDefault="00975C9A" w:rsidP="00975C9A">
      <w:r w:rsidRPr="00975C9A">
        <w:t xml:space="preserve">Um den Förderzweck erfüllen zu können, muss eine geförderte Investition widmungsgemäß mindestens fünf Jahre von der </w:t>
      </w:r>
      <w:r w:rsidRPr="00975C9A">
        <w:rPr>
          <w:rStyle w:val="Hyperlink"/>
        </w:rPr>
        <w:t>förderwerbenden Person</w:t>
      </w:r>
      <w:r w:rsidRPr="00975C9A">
        <w:t xml:space="preserve"> genutzt werden. </w:t>
      </w:r>
      <w:r w:rsidR="00BD0DB3">
        <w:t>Die überwiegende</w:t>
      </w:r>
      <w:r w:rsidRPr="00975C9A">
        <w:t>Nutzung durch Dritte ist nicht zulässig</w:t>
      </w:r>
      <w:r w:rsidR="00BD0DB3">
        <w:t xml:space="preserve"> (ausgenommen im Fall von Gemeinschaf</w:t>
      </w:r>
      <w:r w:rsidR="00C2083C">
        <w:t>ten und Gesellschaften von Perso</w:t>
      </w:r>
      <w:r w:rsidR="00BD0DB3">
        <w:t>nen und Betrieben, die im Rahmen eines Maschinenrings organisiert sind oder einem solchen gleichzuhalten sind)</w:t>
      </w:r>
      <w:r w:rsidR="0083094A">
        <w:t>.</w:t>
      </w:r>
    </w:p>
    <w:p w14:paraId="12087B34" w14:textId="77777777" w:rsidR="00975C9A" w:rsidRPr="00975C9A" w:rsidRDefault="00975C9A" w:rsidP="00975C9A">
      <w:r w:rsidRPr="00975C9A">
        <w:t>Der Investitionsgegenstand muss ausreichend instandgehalten werden, sodass die Nutzung uneingeschränkt möglich ist. Gegebenenfalls ist ein Ersatz eines nicht mehr nutzbaren Gegenstandes erforderlich. Erhebliche Veränderungen am geförderten Investitionsgegenstand sind nicht erlaubt, wenn dadurch die ursprüngliche Zielsetzung nicht mehr gewährleistet ist.</w:t>
      </w:r>
    </w:p>
    <w:p w14:paraId="6A6B3E39" w14:textId="77777777" w:rsidR="00975C9A" w:rsidRPr="00975C9A" w:rsidRDefault="00975C9A" w:rsidP="00975C9A">
      <w:pPr>
        <w:pStyle w:val="BoxTitel"/>
      </w:pPr>
      <w:r w:rsidRPr="00975C9A">
        <w:t xml:space="preserve">Hinweis: </w:t>
      </w:r>
    </w:p>
    <w:p w14:paraId="2F3F03B9" w14:textId="77777777" w:rsidR="00975C9A" w:rsidRPr="00975C9A" w:rsidRDefault="00975C9A" w:rsidP="00975C9A">
      <w:pPr>
        <w:pStyle w:val="BoxTitel"/>
      </w:pPr>
    </w:p>
    <w:p w14:paraId="1F7EA314" w14:textId="5282149B" w:rsidR="00975C9A" w:rsidRPr="00975C9A" w:rsidRDefault="00975C9A" w:rsidP="00975C9A">
      <w:pPr>
        <w:pStyle w:val="BoxTitel"/>
        <w:rPr>
          <w:rStyle w:val="Fett"/>
        </w:rPr>
      </w:pPr>
      <w:r w:rsidRPr="00975C9A">
        <w:rPr>
          <w:rStyle w:val="Fett"/>
        </w:rPr>
        <w:t>Die Behalteverpflichtung beginnt erst mit Tag der Auszahlung und nicht bereits mit der Inbetriebnahme des Investitionsgegenstandes.</w:t>
      </w:r>
    </w:p>
    <w:p w14:paraId="58430C0F" w14:textId="77777777" w:rsidR="00975C9A" w:rsidRPr="00975C9A" w:rsidRDefault="00975C9A" w:rsidP="00975C9A">
      <w:pPr>
        <w:pStyle w:val="BoxTitel"/>
        <w:rPr>
          <w:rStyle w:val="Fett"/>
        </w:rPr>
      </w:pPr>
    </w:p>
    <w:p w14:paraId="1F327477" w14:textId="77777777" w:rsidR="00975C9A" w:rsidRPr="00975C9A" w:rsidRDefault="00975C9A" w:rsidP="00975C9A"/>
    <w:p w14:paraId="6DAACAFA" w14:textId="77777777" w:rsidR="00975C9A" w:rsidRPr="00975C9A" w:rsidRDefault="00975C9A" w:rsidP="00975C9A">
      <w:r w:rsidRPr="00975C9A">
        <w:t xml:space="preserve">Im Falle eines Bewirtschafter:innenwechsels kann die Behalteverpflichtung übernommen werden, </w:t>
      </w:r>
      <w:r w:rsidR="0042371E">
        <w:t xml:space="preserve">sofern </w:t>
      </w:r>
      <w:r w:rsidRPr="00975C9A">
        <w:t>der/die neue Bewirtschafter:in ebenfalls die Fördervoraussetzungen erfüll</w:t>
      </w:r>
      <w:r w:rsidR="0042371E">
        <w:t>t</w:t>
      </w:r>
      <w:r w:rsidRPr="00975C9A">
        <w:t>.</w:t>
      </w:r>
    </w:p>
    <w:p w14:paraId="4C39B92D" w14:textId="77777777" w:rsidR="00975C9A" w:rsidRPr="00975C9A" w:rsidRDefault="00975C9A" w:rsidP="00975C9A">
      <w:r w:rsidRPr="00975C9A">
        <w:t>Die Einhaltung der Behalteverpflichtung wird von der AMA stichprobenartig überprüft. Im Falle eines Verstoßes kommt es zu einer teilweisen Rückforderung (Näheres siehe Informationsblatt Sanktionen).</w:t>
      </w:r>
    </w:p>
    <w:p w14:paraId="46CB40E3" w14:textId="77777777" w:rsidR="003D2433" w:rsidRDefault="005012E3" w:rsidP="00990B9E">
      <w:pPr>
        <w:pStyle w:val="3nummeriert"/>
      </w:pPr>
      <w:bookmarkStart w:id="38" w:name="_Toc137185483"/>
      <w:r w:rsidRPr="00990B9E">
        <w:t>Publizität</w:t>
      </w:r>
      <w:bookmarkEnd w:id="38"/>
    </w:p>
    <w:p w14:paraId="7E852AF7" w14:textId="69140576" w:rsidR="00990B9E" w:rsidRDefault="00990B9E" w:rsidP="00990B9E">
      <w:pPr>
        <w:rPr>
          <w:rStyle w:val="Kursiv"/>
        </w:rPr>
      </w:pPr>
      <w:r w:rsidRPr="00990B9E">
        <w:rPr>
          <w:rStyle w:val="Kursiv"/>
        </w:rPr>
        <w:t>Es gelten die Bestimmungen des § 75 Abs. 1 und 5 GSP-AV</w:t>
      </w:r>
      <w:r w:rsidR="00BB5640">
        <w:rPr>
          <w:rStyle w:val="Kursiv"/>
        </w:rPr>
        <w:t>.</w:t>
      </w:r>
    </w:p>
    <w:p w14:paraId="55CE3227" w14:textId="77777777" w:rsidR="00990B9E" w:rsidRDefault="00990B9E" w:rsidP="00990B9E">
      <w:pPr>
        <w:rPr>
          <w:rStyle w:val="Kursiv"/>
        </w:rPr>
      </w:pPr>
      <w:r w:rsidRPr="00990B9E">
        <w:rPr>
          <w:rStyle w:val="Kursiv"/>
        </w:rPr>
        <w:t>§ 75. (1) Förderwerber im Bereich der Projektmaßnahmen müssen den Erhalt der Förderung aus Mitteln der Union, des Bundes und der Länder gemäß Anhang III Punkt 2. der Verordnung (EU) 2022/129 und den auf diesen Vorschriften basierenden weiteren Festlegungen der Verwaltungsbehörde sichtbar machen.</w:t>
      </w:r>
    </w:p>
    <w:p w14:paraId="6266D5B6" w14:textId="77777777" w:rsidR="00990B9E" w:rsidRPr="00990B9E" w:rsidRDefault="00990B9E" w:rsidP="00990B9E">
      <w:pPr>
        <w:rPr>
          <w:rStyle w:val="Kursiv"/>
        </w:rPr>
      </w:pPr>
      <w:r w:rsidRPr="00990B9E">
        <w:rPr>
          <w:rStyle w:val="Kursiv"/>
        </w:rPr>
        <w:t>(5) Die Förderhinweise müssen den technischen Vorgaben der Verwaltungsbehörde entsprechen.</w:t>
      </w:r>
    </w:p>
    <w:p w14:paraId="1E219544" w14:textId="080DA9B9" w:rsidR="00E141E1" w:rsidRDefault="00990B9E" w:rsidP="00E141E1">
      <w:r>
        <w:t>Zu den konkreten Festlegungen s</w:t>
      </w:r>
      <w:r w:rsidR="00E141E1">
        <w:t xml:space="preserve">iehe </w:t>
      </w:r>
      <w:r>
        <w:t xml:space="preserve">das </w:t>
      </w:r>
      <w:r w:rsidR="00E141E1">
        <w:t>Informationsblatt Publizität</w:t>
      </w:r>
      <w:r>
        <w:t>.</w:t>
      </w:r>
    </w:p>
    <w:p w14:paraId="0F34DE59" w14:textId="60D62915" w:rsidR="00063C04" w:rsidRDefault="00063C04" w:rsidP="00E141E1"/>
    <w:p w14:paraId="12F30597" w14:textId="77777777" w:rsidR="00063C04" w:rsidRPr="00E141E1" w:rsidRDefault="00063C04" w:rsidP="00E141E1"/>
    <w:p w14:paraId="5CDDF756" w14:textId="77777777" w:rsidR="00975C9A" w:rsidRDefault="00975C9A" w:rsidP="00135598">
      <w:pPr>
        <w:pStyle w:val="3nummeriert"/>
      </w:pPr>
      <w:bookmarkStart w:id="39" w:name="_Toc137185484"/>
      <w:r w:rsidRPr="00135598">
        <w:t>Gesonderte</w:t>
      </w:r>
      <w:r>
        <w:t xml:space="preserve"> Buchführung</w:t>
      </w:r>
      <w:bookmarkEnd w:id="39"/>
    </w:p>
    <w:p w14:paraId="4A6683EB" w14:textId="72A2532B" w:rsidR="00975C9A" w:rsidRDefault="00975C9A" w:rsidP="00975C9A">
      <w:pPr>
        <w:rPr>
          <w:rStyle w:val="Kursiv"/>
        </w:rPr>
      </w:pPr>
      <w:r w:rsidRPr="00975C9A">
        <w:rPr>
          <w:rStyle w:val="Kursiv"/>
        </w:rPr>
        <w:t>Es gelten die Bestimmungen des § 76 GSP-AV</w:t>
      </w:r>
      <w:r w:rsidR="00BB5640">
        <w:rPr>
          <w:rStyle w:val="Kursiv"/>
        </w:rPr>
        <w:t>.</w:t>
      </w:r>
    </w:p>
    <w:p w14:paraId="59DFBADE" w14:textId="77777777" w:rsidR="00975C9A" w:rsidRPr="00975C9A" w:rsidRDefault="00975C9A" w:rsidP="00975C9A">
      <w:pPr>
        <w:rPr>
          <w:rStyle w:val="Kursiv"/>
        </w:rPr>
      </w:pPr>
      <w:r w:rsidRPr="00975C9A">
        <w:rPr>
          <w:rStyle w:val="Kursiv"/>
        </w:rPr>
        <w:t>§ 76. Der Verpflichtung gemäß Art. 123 Abs. 2 lit. b i) der Verordnung (EU) 2021/2115, über alle ein Projekt betreffenden Vorgänge Buch zu führen oder gegebenenfalls für dieses einen geeigneten Buchführungscode zu verwenden, wird entsprochen, indem</w:t>
      </w:r>
    </w:p>
    <w:p w14:paraId="7710B115" w14:textId="2A6897E8" w:rsidR="00975C9A" w:rsidRPr="00975C9A" w:rsidRDefault="00975C9A" w:rsidP="00277755">
      <w:pPr>
        <w:pStyle w:val="Listenabsatz"/>
        <w:numPr>
          <w:ilvl w:val="0"/>
          <w:numId w:val="44"/>
        </w:numPr>
        <w:rPr>
          <w:rStyle w:val="Kursiv"/>
        </w:rPr>
      </w:pPr>
      <w:r w:rsidRPr="00975C9A">
        <w:rPr>
          <w:rStyle w:val="Kursiv"/>
        </w:rPr>
        <w:t>buchführungspflichtige Förderwerber, die über eine Kostenrechnung verfügen, eine entsprechende Abgrenzung der Projektkosten in Rahmen der Möglichkeiten der bestehenden Kostenrechnung einrichten;</w:t>
      </w:r>
    </w:p>
    <w:p w14:paraId="56667C0C" w14:textId="1DA5F19B" w:rsidR="00975C9A" w:rsidRPr="00975C9A" w:rsidRDefault="00975C9A" w:rsidP="00277755">
      <w:pPr>
        <w:pStyle w:val="Listenabsatz"/>
        <w:numPr>
          <w:ilvl w:val="0"/>
          <w:numId w:val="44"/>
        </w:numPr>
        <w:rPr>
          <w:rStyle w:val="Kursiv"/>
        </w:rPr>
      </w:pPr>
      <w:r w:rsidRPr="00975C9A">
        <w:rPr>
          <w:rStyle w:val="Kursiv"/>
        </w:rPr>
        <w:t>buchführungspflichtige Förderwerber, die über keine geeignete Kostenrechnung verfügen, in A</w:t>
      </w:r>
      <w:r w:rsidR="000E3436">
        <w:rPr>
          <w:rStyle w:val="Kursiv"/>
        </w:rPr>
        <w:t>bst</w:t>
      </w:r>
      <w:r w:rsidRPr="00975C9A">
        <w:rPr>
          <w:rStyle w:val="Kursiv"/>
        </w:rPr>
        <w:t>immung mit der Bewilligenden Stelle eine andere buchhalterische Abgrenzung der Projektkosten im Rahmen der doppelten Buchhaltung sicherstellen (zB bei investiven Projekten ein gesondertes Anlagenkonto in der Anlagenbuchhaltung, gesonderte Aufwandskonten, separates Bankkonto für alle projektrelevanten Zahlungsaus- und -eingänge);</w:t>
      </w:r>
    </w:p>
    <w:p w14:paraId="34B1B74B" w14:textId="460C20BA" w:rsidR="00975C9A" w:rsidRPr="00975C9A" w:rsidRDefault="00975C9A" w:rsidP="00277755">
      <w:pPr>
        <w:pStyle w:val="Listenabsatz"/>
        <w:numPr>
          <w:ilvl w:val="0"/>
          <w:numId w:val="44"/>
        </w:numPr>
        <w:rPr>
          <w:rStyle w:val="Kursiv"/>
        </w:rPr>
      </w:pPr>
      <w:r w:rsidRPr="00975C9A">
        <w:rPr>
          <w:rStyle w:val="Kursiv"/>
        </w:rPr>
        <w:t>nicht buchführungspflichtige Förderwerber, die im privatwirtschaftlichen Bereich tätig sind und eine Einnahmen/Ausgaben-Rechnung führen, in A</w:t>
      </w:r>
      <w:r w:rsidR="000E3436">
        <w:rPr>
          <w:rStyle w:val="Kursiv"/>
        </w:rPr>
        <w:t>bst</w:t>
      </w:r>
      <w:r w:rsidRPr="00975C9A">
        <w:rPr>
          <w:rStyle w:val="Kursiv"/>
        </w:rPr>
        <w:t>immung mit der Bewilligenden Stelle eine Projektkostenabgrenzung durchführen, sofern diese im Rahmen der bestehenden Aufzeichnungen mit vertretbarem Aufwand möglich ist;</w:t>
      </w:r>
    </w:p>
    <w:p w14:paraId="20D19768" w14:textId="1A3B671A" w:rsidR="00975C9A" w:rsidRPr="00975C9A" w:rsidRDefault="00975C9A" w:rsidP="00277755">
      <w:pPr>
        <w:pStyle w:val="Listenabsatz"/>
        <w:numPr>
          <w:ilvl w:val="0"/>
          <w:numId w:val="44"/>
        </w:numPr>
        <w:rPr>
          <w:rStyle w:val="Kursiv"/>
        </w:rPr>
      </w:pPr>
      <w:r w:rsidRPr="00975C9A">
        <w:rPr>
          <w:rStyle w:val="Kursiv"/>
        </w:rPr>
        <w:t>nicht buchführungspflichtige Förderwerber, die im öffentlich-rechtlichen Bereich tätig sind und eine Einnahmen/Ausgaben-Rechnung führen, in A</w:t>
      </w:r>
      <w:r w:rsidR="000E3436">
        <w:rPr>
          <w:rStyle w:val="Kursiv"/>
        </w:rPr>
        <w:t>bst</w:t>
      </w:r>
      <w:r w:rsidRPr="00975C9A">
        <w:rPr>
          <w:rStyle w:val="Kursiv"/>
        </w:rPr>
        <w:t>immung mit der Bewilligenden Stelle eine geeignete Projektkostenabgrenzung im Rahmen der geltenden Regelungen (zB Anlagenkonto, Zusatz zum Dienstvertrag, gesondertes Projekt zur Abgrenzung der förderfähigen Kosten im Rahmen der außerordentlichen Haushaltsführung/ Kameralistik) vornehmen.</w:t>
      </w:r>
    </w:p>
    <w:p w14:paraId="552BDC62" w14:textId="77777777" w:rsidR="00135598" w:rsidRDefault="00135598" w:rsidP="003D2433">
      <w:pPr>
        <w:pStyle w:val="3nummeriert"/>
      </w:pPr>
      <w:bookmarkStart w:id="40" w:name="_Toc137185485"/>
      <w:r>
        <w:t>Aufbewahrung der Unterlagen</w:t>
      </w:r>
      <w:bookmarkEnd w:id="40"/>
    </w:p>
    <w:p w14:paraId="0EB2846E" w14:textId="0BFB695A" w:rsidR="00135598" w:rsidRPr="00135598" w:rsidRDefault="00135598" w:rsidP="00135598">
      <w:pPr>
        <w:rPr>
          <w:rStyle w:val="Kursiv"/>
        </w:rPr>
      </w:pPr>
      <w:r w:rsidRPr="00135598">
        <w:rPr>
          <w:rStyle w:val="Kursiv"/>
        </w:rPr>
        <w:t>Es gelten die Bestimmungen des § 16 GSP-AV.</w:t>
      </w:r>
    </w:p>
    <w:p w14:paraId="718F27DB" w14:textId="77777777" w:rsidR="00135598" w:rsidRDefault="00135598" w:rsidP="00135598">
      <w:pPr>
        <w:rPr>
          <w:rStyle w:val="Kursiv"/>
        </w:rPr>
      </w:pPr>
      <w:r w:rsidRPr="00135598">
        <w:rPr>
          <w:rStyle w:val="Kursiv"/>
        </w:rPr>
        <w:t>§ 16. Der Förderwerber hat die bei ihm verbleibenden Antrags- und Bewilligungsunterlagen, Bücher, Karten, Bestandsverzeichnisse, im Falle der Bewässerung von Flächen die Aufzeichnungen zur Wasserentnahme und alle sonstigen für die Gewährung der Förderungen maßgeblichen Belege</w:t>
      </w:r>
      <w:r>
        <w:rPr>
          <w:rStyle w:val="Kursiv"/>
        </w:rPr>
        <w:t xml:space="preserve"> ….</w:t>
      </w:r>
      <w:r w:rsidRPr="00135598">
        <w:rPr>
          <w:rStyle w:val="Kursiv"/>
        </w:rPr>
        <w:t>im Fall von Projektmaßnahmen und Sektormaßnahmen mindestens vier Jahre nach dem Jahr der Abschlusszahlung, bei investiven Projekten jedoch bis zum Ende der Behalteverpflichtung gemäß § 72 und bei Projekten außerhalb des Geltungsbereichs von Art. 42 AEUV im Falle der Anwendung des staatlichen Beihilferechts zehn Jahre ab Gewährung der Förderung</w:t>
      </w:r>
      <w:r>
        <w:rPr>
          <w:rStyle w:val="Kursiv"/>
        </w:rPr>
        <w:t xml:space="preserve"> </w:t>
      </w:r>
      <w:r w:rsidRPr="00135598">
        <w:rPr>
          <w:rStyle w:val="Kursiv"/>
        </w:rPr>
        <w:t>mit der Sorgfalt eines ordentlichen Unternehmers aufzubewahren, soweit nicht nach anderen Vorschriften längere Aufbewahrungspflichten bestehen.</w:t>
      </w:r>
    </w:p>
    <w:p w14:paraId="1BF8E9BB" w14:textId="77777777" w:rsidR="00135598" w:rsidRPr="00135598" w:rsidRDefault="00C65C78" w:rsidP="00C65C78">
      <w:pPr>
        <w:rPr>
          <w:rStyle w:val="Kursiv"/>
        </w:rPr>
      </w:pPr>
      <w:r>
        <w:t>Die</w:t>
      </w:r>
      <w:r w:rsidRPr="00C65C78">
        <w:t xml:space="preserve"> längere Aufbewahrungspflicht</w:t>
      </w:r>
      <w:r>
        <w:t xml:space="preserve"> von 10 Jahren gilt</w:t>
      </w:r>
      <w:r w:rsidRPr="00C65C78">
        <w:t xml:space="preserve"> somit nur für Projekte im außeragrarischen Bereich und soweit sie wettbewerbsrelevant sind</w:t>
      </w:r>
      <w:r>
        <w:t>.</w:t>
      </w:r>
    </w:p>
    <w:p w14:paraId="08CA59CD" w14:textId="77777777" w:rsidR="003D2433" w:rsidRDefault="00BB1AD4" w:rsidP="003D2433">
      <w:pPr>
        <w:pStyle w:val="2nummeriert"/>
      </w:pPr>
      <w:bookmarkStart w:id="41" w:name="_Toc137185486"/>
      <w:r>
        <w:lastRenderedPageBreak/>
        <w:t>Sanktionen</w:t>
      </w:r>
      <w:bookmarkEnd w:id="41"/>
    </w:p>
    <w:p w14:paraId="55E3BF60" w14:textId="73B3A438" w:rsidR="004D1D2A" w:rsidRDefault="00F52E84" w:rsidP="004D1D2A">
      <w:r>
        <w:t>Allgemeine Sanktionen s</w:t>
      </w:r>
      <w:r w:rsidR="004D1D2A">
        <w:t>iehe Informationsblatt Sanktionen</w:t>
      </w:r>
      <w:r>
        <w:t>.</w:t>
      </w:r>
    </w:p>
    <w:p w14:paraId="3F9AF84E" w14:textId="77777777" w:rsidR="009472CA" w:rsidRPr="009472CA" w:rsidRDefault="009472CA" w:rsidP="009472CA">
      <w:pPr>
        <w:keepNext/>
        <w:keepLines/>
        <w:numPr>
          <w:ilvl w:val="2"/>
          <w:numId w:val="46"/>
        </w:numPr>
        <w:tabs>
          <w:tab w:val="left" w:pos="765"/>
        </w:tabs>
        <w:spacing w:before="360" w:after="0" w:line="264" w:lineRule="auto"/>
        <w:outlineLvl w:val="2"/>
        <w:rPr>
          <w:rFonts w:asciiTheme="majorHAnsi" w:eastAsiaTheme="majorEastAsia" w:hAnsiTheme="majorHAnsi" w:cstheme="majorBidi"/>
          <w:b/>
          <w:sz w:val="28"/>
        </w:rPr>
      </w:pPr>
      <w:r w:rsidRPr="009472CA">
        <w:rPr>
          <w:rFonts w:asciiTheme="majorHAnsi" w:eastAsiaTheme="majorEastAsia" w:hAnsiTheme="majorHAnsi" w:cstheme="majorBidi"/>
          <w:b/>
          <w:sz w:val="28"/>
        </w:rPr>
        <w:t>Spezifische Verwaltungssanktionen</w:t>
      </w:r>
    </w:p>
    <w:p w14:paraId="3734B116" w14:textId="77777777" w:rsidR="009472CA" w:rsidRPr="009472CA" w:rsidRDefault="009472CA" w:rsidP="009472CA">
      <w:pPr>
        <w:rPr>
          <w:i/>
          <w:iCs/>
        </w:rPr>
      </w:pPr>
      <w:r w:rsidRPr="009472CA">
        <w:rPr>
          <w:i/>
          <w:iCs/>
        </w:rPr>
        <w:t>Es gelten die Bestimmungen des § 101 GSP-AV.</w:t>
      </w:r>
    </w:p>
    <w:p w14:paraId="7B7A7048" w14:textId="77777777" w:rsidR="009472CA" w:rsidRPr="009472CA" w:rsidRDefault="009472CA" w:rsidP="009472CA">
      <w:pPr>
        <w:rPr>
          <w:i/>
          <w:iCs/>
          <w:lang w:val="de-AT"/>
        </w:rPr>
      </w:pPr>
      <w:r w:rsidRPr="009472CA">
        <w:rPr>
          <w:b/>
          <w:bCs/>
          <w:i/>
          <w:iCs/>
          <w:lang w:val="de-AT"/>
        </w:rPr>
        <w:t xml:space="preserve">§ 101. </w:t>
      </w:r>
      <w:r w:rsidRPr="009472CA">
        <w:rPr>
          <w:i/>
          <w:iCs/>
          <w:lang w:val="de-AT"/>
        </w:rPr>
        <w:t>(1) Wird der Zahlungsantrag für ein Projekt der Fördermaßnahmen 58-01 oder 58-02 nicht fristgerecht eingereicht, ist der Förderwerber für das laufende und das folgende Kalenderjahr von der Teilnahme an der Fördermaßnahme 58-01 bzw. 58-02 auszuschließen.</w:t>
      </w:r>
    </w:p>
    <w:p w14:paraId="4356C6EF" w14:textId="22A7CE30" w:rsidR="009472CA" w:rsidRPr="009472CA" w:rsidRDefault="009472CA" w:rsidP="009472CA">
      <w:pPr>
        <w:rPr>
          <w:i/>
          <w:iCs/>
          <w:lang w:val="de-AT"/>
        </w:rPr>
      </w:pPr>
      <w:r w:rsidRPr="009472CA">
        <w:rPr>
          <w:i/>
          <w:iCs/>
          <w:lang w:val="de-AT"/>
        </w:rPr>
        <w:t>(3) Beträgt bei einem Projekt der Fördermaßnahme 58-02 der für eine vollständig durchgeführte</w:t>
      </w:r>
      <w:r>
        <w:rPr>
          <w:i/>
          <w:iCs/>
          <w:lang w:val="de-AT"/>
        </w:rPr>
        <w:t xml:space="preserve"> </w:t>
      </w:r>
      <w:r w:rsidRPr="009472CA">
        <w:rPr>
          <w:i/>
          <w:iCs/>
          <w:lang w:val="de-AT"/>
        </w:rPr>
        <w:t>Teilleistung ermittelte Auszahlungsbetrag weniger als 80 %, aber mehr als 60% der für diese Teilleistung</w:t>
      </w:r>
      <w:r>
        <w:rPr>
          <w:i/>
          <w:iCs/>
          <w:lang w:val="de-AT"/>
        </w:rPr>
        <w:t xml:space="preserve"> </w:t>
      </w:r>
      <w:r w:rsidRPr="009472CA">
        <w:rPr>
          <w:i/>
          <w:iCs/>
          <w:lang w:val="de-AT"/>
        </w:rPr>
        <w:t>genehmigten Förderung, ist der ermittelte Auszahlungsbetrag um 20% zu kürzen. Beträgt der für eine</w:t>
      </w:r>
      <w:r>
        <w:rPr>
          <w:i/>
          <w:iCs/>
          <w:lang w:val="de-AT"/>
        </w:rPr>
        <w:t xml:space="preserve"> </w:t>
      </w:r>
      <w:r w:rsidRPr="009472CA">
        <w:rPr>
          <w:i/>
          <w:iCs/>
          <w:lang w:val="de-AT"/>
        </w:rPr>
        <w:t>Teilleistung ermittelte Auszahlungsbetrag weniger als 60% der für diese Teilleistung genehmigten</w:t>
      </w:r>
      <w:r>
        <w:rPr>
          <w:i/>
          <w:iCs/>
          <w:lang w:val="de-AT"/>
        </w:rPr>
        <w:t xml:space="preserve"> </w:t>
      </w:r>
      <w:r w:rsidRPr="009472CA">
        <w:rPr>
          <w:i/>
          <w:iCs/>
          <w:lang w:val="de-AT"/>
        </w:rPr>
        <w:t>Förderung, erfolgt keine Auszahlung und der Förderwerb</w:t>
      </w:r>
      <w:r>
        <w:rPr>
          <w:i/>
          <w:iCs/>
          <w:lang w:val="de-AT"/>
        </w:rPr>
        <w:t xml:space="preserve">er ist für die folgenden beiden </w:t>
      </w:r>
      <w:r w:rsidRPr="009472CA">
        <w:rPr>
          <w:i/>
          <w:iCs/>
          <w:lang w:val="de-AT"/>
        </w:rPr>
        <w:t>Antragszeiträume</w:t>
      </w:r>
      <w:r>
        <w:rPr>
          <w:i/>
          <w:iCs/>
          <w:lang w:val="de-AT"/>
        </w:rPr>
        <w:t xml:space="preserve"> </w:t>
      </w:r>
      <w:r w:rsidRPr="009472CA">
        <w:rPr>
          <w:i/>
          <w:iCs/>
          <w:lang w:val="de-AT"/>
        </w:rPr>
        <w:t>von der betroffenen Teilleistung auszuschließen.</w:t>
      </w:r>
    </w:p>
    <w:p w14:paraId="663EB7AA" w14:textId="77777777" w:rsidR="009472CA" w:rsidRDefault="009472CA" w:rsidP="009472CA">
      <w:pPr>
        <w:rPr>
          <w:i/>
          <w:iCs/>
          <w:lang w:val="de-AT"/>
        </w:rPr>
      </w:pPr>
      <w:r w:rsidRPr="009472CA">
        <w:rPr>
          <w:i/>
          <w:iCs/>
          <w:lang w:val="de-AT"/>
        </w:rPr>
        <w:t>(4) Verstößt ein Förderwerber eines Projekts der Fördermaßnahme 58-02 gegen die Verpflichtung, die</w:t>
      </w:r>
      <w:r>
        <w:rPr>
          <w:i/>
          <w:iCs/>
          <w:lang w:val="de-AT"/>
        </w:rPr>
        <w:t xml:space="preserve"> </w:t>
      </w:r>
      <w:r w:rsidRPr="009472CA">
        <w:rPr>
          <w:i/>
          <w:iCs/>
          <w:lang w:val="de-AT"/>
        </w:rPr>
        <w:t>Ernte-, Erzeugungs- oder Bestandsmeldung innerhalb der in § 29 des Weingesetzes 2009, BGBl. I</w:t>
      </w:r>
      <w:r>
        <w:rPr>
          <w:i/>
          <w:iCs/>
          <w:lang w:val="de-AT"/>
        </w:rPr>
        <w:t xml:space="preserve"> </w:t>
      </w:r>
      <w:r w:rsidRPr="009472CA">
        <w:rPr>
          <w:i/>
          <w:iCs/>
          <w:lang w:val="de-AT"/>
        </w:rPr>
        <w:t>Nr. 111/2009, geregelten Fristen einzureichen, ist die Förderung um einen Betrag in Höhe von 5% zu</w:t>
      </w:r>
      <w:r>
        <w:rPr>
          <w:i/>
          <w:iCs/>
          <w:lang w:val="de-AT"/>
        </w:rPr>
        <w:t xml:space="preserve"> </w:t>
      </w:r>
      <w:r w:rsidRPr="009472CA">
        <w:rPr>
          <w:i/>
          <w:iCs/>
          <w:lang w:val="de-AT"/>
        </w:rPr>
        <w:t>kürzen. Bei wiederholten Verstößen oder im Fall einer Überschreitung der normierten Fristen um mehr als</w:t>
      </w:r>
      <w:r>
        <w:rPr>
          <w:i/>
          <w:iCs/>
          <w:lang w:val="de-AT"/>
        </w:rPr>
        <w:t xml:space="preserve"> </w:t>
      </w:r>
      <w:r w:rsidRPr="009472CA">
        <w:rPr>
          <w:i/>
          <w:iCs/>
          <w:lang w:val="de-AT"/>
        </w:rPr>
        <w:t>15 Arbeitstage ist der Förderwerber für den folgenden Antragszeitraum von der Fördermaßnahme 58-02</w:t>
      </w:r>
      <w:r>
        <w:rPr>
          <w:i/>
          <w:iCs/>
          <w:lang w:val="de-AT"/>
        </w:rPr>
        <w:t xml:space="preserve"> </w:t>
      </w:r>
      <w:r w:rsidRPr="009472CA">
        <w:rPr>
          <w:i/>
          <w:iCs/>
          <w:lang w:val="de-AT"/>
        </w:rPr>
        <w:t xml:space="preserve">auszuschließen. </w:t>
      </w:r>
    </w:p>
    <w:p w14:paraId="6050E6D4" w14:textId="2F979BBF" w:rsidR="009472CA" w:rsidRPr="009472CA" w:rsidRDefault="009472CA" w:rsidP="009472CA">
      <w:pPr>
        <w:rPr>
          <w:i/>
          <w:iCs/>
          <w:lang w:val="de-AT"/>
        </w:rPr>
      </w:pPr>
      <w:r w:rsidRPr="009472CA">
        <w:rPr>
          <w:i/>
          <w:iCs/>
          <w:lang w:val="de-AT"/>
        </w:rPr>
        <w:t>(6) Wird ein Förderantrag betreffend die Fördermaßnahmen 58-02, 58-03 oder 58-04 nach der Genehmigung des Förderantrags zurückgezogen, ist der Förderwerber für die folgenden beiden Antragszeiträume von der jeweiligen Sektormaßnahme auszuschließen.</w:t>
      </w:r>
    </w:p>
    <w:p w14:paraId="74FF29B5" w14:textId="77777777" w:rsidR="009472CA" w:rsidRPr="004D1D2A" w:rsidRDefault="009472CA" w:rsidP="004D1D2A"/>
    <w:p w14:paraId="1D319EAB" w14:textId="08A19042" w:rsidR="003D2433" w:rsidRDefault="00BB1AD4" w:rsidP="003D2433">
      <w:pPr>
        <w:pStyle w:val="1nummeriert"/>
      </w:pPr>
      <w:bookmarkStart w:id="42" w:name="_Toc137185487"/>
      <w:r>
        <w:t>Projektabrechnung</w:t>
      </w:r>
      <w:bookmarkEnd w:id="42"/>
      <w:r w:rsidR="00E83045">
        <w:t xml:space="preserve"> </w:t>
      </w:r>
    </w:p>
    <w:p w14:paraId="13A0C2F7" w14:textId="14D5C9E0" w:rsidR="00BB1AD4" w:rsidRDefault="002B699A" w:rsidP="00BB1AD4">
      <w:pPr>
        <w:pStyle w:val="2nummeriert"/>
      </w:pPr>
      <w:bookmarkStart w:id="43" w:name="_Toc137185488"/>
      <w:r>
        <w:t>Allgemeine</w:t>
      </w:r>
      <w:r w:rsidR="00EB5BA4">
        <w:t>s</w:t>
      </w:r>
      <w:bookmarkEnd w:id="43"/>
    </w:p>
    <w:p w14:paraId="29A7C172" w14:textId="77777777" w:rsidR="00C839AA" w:rsidRDefault="00C839AA" w:rsidP="00B87AE9"/>
    <w:p w14:paraId="68AE42E1" w14:textId="2B115EF0" w:rsidR="00B87AE9" w:rsidRPr="00B87AE9" w:rsidRDefault="003231CD" w:rsidP="00B87AE9">
      <w:r>
        <w:t>Der beantragte</w:t>
      </w:r>
      <w:r w:rsidR="00F16F99" w:rsidRPr="008B1477">
        <w:t xml:space="preserve"> g</w:t>
      </w:r>
      <w:r>
        <w:t>enehmigte</w:t>
      </w:r>
      <w:r w:rsidR="00F16F99" w:rsidRPr="008B1477">
        <w:t xml:space="preserve"> </w:t>
      </w:r>
      <w:r>
        <w:t>Fördergegenstand</w:t>
      </w:r>
      <w:r w:rsidR="00F16F99" w:rsidRPr="008B1477">
        <w:t xml:space="preserve"> ist entsprechend den Angaben im eingereichten Antrag umzusetzen und bis spätestens </w:t>
      </w:r>
      <w:r w:rsidR="00F16F99">
        <w:t>31.Mai des auf die Antragstellung folgenden Jahres</w:t>
      </w:r>
      <w:r w:rsidR="00F16F99" w:rsidRPr="008B1477">
        <w:t xml:space="preserve"> fertigzustellen. </w:t>
      </w:r>
      <w:r w:rsidR="00B87AE9">
        <w:t xml:space="preserve">Die Investition gilt dann als fertig gestellt, </w:t>
      </w:r>
      <w:r w:rsidR="00B87AE9" w:rsidRPr="00B87AE9">
        <w:t>wenn alle Arbeitsschritte soweit abgeschlossen sind, dass eine dauerhafte, zukünftige wirtschaftliche Nutzung</w:t>
      </w:r>
      <w:r w:rsidR="00C33C31">
        <w:t xml:space="preserve"> der Fördergegenstände sichergestellt ist.</w:t>
      </w:r>
    </w:p>
    <w:p w14:paraId="3694EF56" w14:textId="75D4BC08" w:rsidR="002B699A" w:rsidRDefault="002B699A" w:rsidP="00BB1AD4">
      <w:pPr>
        <w:pStyle w:val="2nummeriert"/>
      </w:pPr>
      <w:bookmarkStart w:id="44" w:name="_Toc137185489"/>
      <w:r>
        <w:lastRenderedPageBreak/>
        <w:t>Zahlungsantrag</w:t>
      </w:r>
      <w:bookmarkEnd w:id="44"/>
    </w:p>
    <w:p w14:paraId="660D870E" w14:textId="632BB70A" w:rsidR="00D95125" w:rsidRPr="00D95125" w:rsidRDefault="00D95125" w:rsidP="00D95125">
      <w:pPr>
        <w:rPr>
          <w:lang w:val="de-AT"/>
        </w:rPr>
      </w:pPr>
      <w:r w:rsidRPr="00D95125">
        <w:rPr>
          <w:lang w:val="de-AT"/>
        </w:rPr>
        <w:t xml:space="preserve">Es gelten </w:t>
      </w:r>
      <w:r w:rsidRPr="00D95125">
        <w:rPr>
          <w:i/>
          <w:iCs/>
          <w:lang w:val="de-AT"/>
        </w:rPr>
        <w:t xml:space="preserve">die Bestimmungen des § 82 </w:t>
      </w:r>
      <w:r>
        <w:rPr>
          <w:i/>
          <w:iCs/>
          <w:lang w:val="de-AT"/>
        </w:rPr>
        <w:t xml:space="preserve">und § 227 </w:t>
      </w:r>
      <w:r w:rsidRPr="00D95125">
        <w:rPr>
          <w:i/>
          <w:iCs/>
          <w:lang w:val="de-AT"/>
        </w:rPr>
        <w:t xml:space="preserve">GSP-AV (Auszug). </w:t>
      </w:r>
    </w:p>
    <w:p w14:paraId="3002FF6D" w14:textId="77777777" w:rsidR="00D95125" w:rsidRPr="00D95125" w:rsidRDefault="00D95125" w:rsidP="00D95125">
      <w:pPr>
        <w:rPr>
          <w:lang w:val="de-AT"/>
        </w:rPr>
      </w:pPr>
      <w:r w:rsidRPr="00D95125">
        <w:rPr>
          <w:i/>
          <w:iCs/>
          <w:lang w:val="de-AT"/>
        </w:rPr>
        <w:t xml:space="preserve">§ 82. (1) Der Zahlungsantrag muss alle erforderlichen Informationen und Nachweise für die Beurteilung der korrekten Umsetzung des Projekts, der damit verbundenen Kosten bzw. Ausgaben, welche in der Belegaufstellung anzuführen sind, und der Einhaltung der erteilten Verpflichtungen und Auflagen enthalten. </w:t>
      </w:r>
    </w:p>
    <w:p w14:paraId="7E0DBC2E" w14:textId="77777777" w:rsidR="00D95125" w:rsidRPr="00D95125" w:rsidRDefault="00D95125" w:rsidP="00D95125">
      <w:pPr>
        <w:rPr>
          <w:lang w:val="de-AT"/>
        </w:rPr>
      </w:pPr>
      <w:r w:rsidRPr="00D95125">
        <w:rPr>
          <w:i/>
          <w:iCs/>
          <w:lang w:val="de-AT"/>
        </w:rPr>
        <w:t xml:space="preserve">(2) Bei Abrechnung von Leistungen nach tatsächlichen Kosten sind für diese Leistungen auf den Förderwerber … lautende Rechnungen und der Nachweis über die durch ihn erfolgte Zahlung dieser Rechnungen vorzulegen. Als derart erfolgte Zahlung gilt auch die Zahlung durch eine im engen Familienverhältnis zum Förderwerber stehende Person, wenn diese nachweislich im Betrieb des Förderwerbers mitwirkt. </w:t>
      </w:r>
    </w:p>
    <w:p w14:paraId="4DAC3D7C" w14:textId="3343D3B9" w:rsidR="00D95125" w:rsidRPr="00D95125" w:rsidRDefault="00D95125" w:rsidP="00D95125">
      <w:pPr>
        <w:rPr>
          <w:i/>
          <w:iCs/>
          <w:lang w:val="de-AT"/>
        </w:rPr>
      </w:pPr>
      <w:r w:rsidRPr="00D95125">
        <w:rPr>
          <w:i/>
          <w:iCs/>
          <w:lang w:val="de-AT"/>
        </w:rPr>
        <w:t xml:space="preserve">§ 227. (1) Der Zahlungsantrag ist nach Fertigstellung der beantragten Investition bis </w:t>
      </w:r>
      <w:r w:rsidRPr="00D95125">
        <w:rPr>
          <w:b/>
          <w:i/>
          <w:iCs/>
          <w:lang w:val="de-AT"/>
        </w:rPr>
        <w:t>spätestens 31. Mai</w:t>
      </w:r>
      <w:r w:rsidRPr="00D95125">
        <w:rPr>
          <w:i/>
          <w:iCs/>
          <w:lang w:val="de-AT"/>
        </w:rPr>
        <w:t xml:space="preserve"> des auf die Antragstellung folgenden Jahres einzureichen. Die AMA kann eine vor Ablauf der Frist</w:t>
      </w:r>
      <w:r>
        <w:rPr>
          <w:i/>
          <w:iCs/>
          <w:lang w:val="de-AT"/>
        </w:rPr>
        <w:t xml:space="preserve"> </w:t>
      </w:r>
      <w:r w:rsidRPr="00D95125">
        <w:rPr>
          <w:i/>
          <w:iCs/>
          <w:lang w:val="de-AT"/>
        </w:rPr>
        <w:t>beantragte Verlängerung der Frist für die Einreichung des Zahlungsantrags genehmigen, wenn der</w:t>
      </w:r>
      <w:r>
        <w:rPr>
          <w:i/>
          <w:iCs/>
          <w:lang w:val="de-AT"/>
        </w:rPr>
        <w:t xml:space="preserve"> </w:t>
      </w:r>
      <w:r w:rsidRPr="00D95125">
        <w:rPr>
          <w:i/>
          <w:iCs/>
          <w:lang w:val="de-AT"/>
        </w:rPr>
        <w:t>Förderwerber nachweisen kann, dass ihn an der Nichteinhaltung der Frist keine Schuld trifft.</w:t>
      </w:r>
    </w:p>
    <w:p w14:paraId="4DB96B6C" w14:textId="0CD0749F" w:rsidR="00D95125" w:rsidRPr="00D95125" w:rsidRDefault="00D95125" w:rsidP="00D95125">
      <w:pPr>
        <w:rPr>
          <w:i/>
          <w:iCs/>
          <w:lang w:val="de-AT"/>
        </w:rPr>
      </w:pPr>
      <w:r w:rsidRPr="00D95125">
        <w:rPr>
          <w:i/>
          <w:iCs/>
          <w:lang w:val="de-AT"/>
        </w:rPr>
        <w:t>(2) Mit dem Zahlungsantrag ist zusätzlich zu den Angaben und Unterlagen gemäß § 82 eine</w:t>
      </w:r>
      <w:r>
        <w:rPr>
          <w:i/>
          <w:iCs/>
          <w:lang w:val="de-AT"/>
        </w:rPr>
        <w:t xml:space="preserve"> </w:t>
      </w:r>
      <w:r w:rsidRPr="00D95125">
        <w:rPr>
          <w:i/>
          <w:iCs/>
          <w:lang w:val="de-AT"/>
        </w:rPr>
        <w:t>Fotodokumentation der getätigten Investitionen hochzuladen. Aus der Fotodokumentation müssen der</w:t>
      </w:r>
      <w:r>
        <w:rPr>
          <w:i/>
          <w:iCs/>
          <w:lang w:val="de-AT"/>
        </w:rPr>
        <w:t xml:space="preserve"> </w:t>
      </w:r>
      <w:r w:rsidRPr="00D95125">
        <w:rPr>
          <w:i/>
          <w:iCs/>
          <w:lang w:val="de-AT"/>
        </w:rPr>
        <w:t>Investitionsgegenstand, das Typenschild, wenn vorhanden, und die Markenbezeichnung der Investition</w:t>
      </w:r>
      <w:r>
        <w:rPr>
          <w:i/>
          <w:iCs/>
          <w:lang w:val="de-AT"/>
        </w:rPr>
        <w:t xml:space="preserve"> </w:t>
      </w:r>
      <w:r w:rsidRPr="00D95125">
        <w:rPr>
          <w:i/>
          <w:iCs/>
          <w:lang w:val="de-AT"/>
        </w:rPr>
        <w:t>erkenntlich sein.</w:t>
      </w:r>
    </w:p>
    <w:p w14:paraId="5CA28185" w14:textId="40115EBA" w:rsidR="00D95125" w:rsidRPr="00D95125" w:rsidRDefault="00D95125" w:rsidP="00D95125">
      <w:pPr>
        <w:rPr>
          <w:i/>
          <w:iCs/>
          <w:lang w:val="de-AT"/>
        </w:rPr>
      </w:pPr>
      <w:r w:rsidRPr="00D95125">
        <w:rPr>
          <w:i/>
          <w:iCs/>
          <w:lang w:val="de-AT"/>
        </w:rPr>
        <w:t>(3) Die fertiggestellten Investitionen sind im Betrieb solcherart kenntlich zu machen, dass es auch</w:t>
      </w:r>
      <w:r>
        <w:rPr>
          <w:i/>
          <w:iCs/>
          <w:lang w:val="de-AT"/>
        </w:rPr>
        <w:t xml:space="preserve"> </w:t>
      </w:r>
      <w:r w:rsidRPr="00D95125">
        <w:rPr>
          <w:i/>
          <w:iCs/>
          <w:lang w:val="de-AT"/>
        </w:rPr>
        <w:t>betriebsfremden Personen jederzeit leicht möglich ist, die betreffenden Investitionen mit den</w:t>
      </w:r>
      <w:r>
        <w:rPr>
          <w:i/>
          <w:iCs/>
          <w:lang w:val="de-AT"/>
        </w:rPr>
        <w:t xml:space="preserve"> </w:t>
      </w:r>
      <w:r w:rsidRPr="00D95125">
        <w:rPr>
          <w:i/>
          <w:iCs/>
          <w:lang w:val="de-AT"/>
        </w:rPr>
        <w:t>bezughabenden Rechnungsbelegen unzweifelhaft in Verbindung zu bringen.</w:t>
      </w:r>
    </w:p>
    <w:p w14:paraId="0A2B1409" w14:textId="635D50A7" w:rsidR="00A74AB7" w:rsidRDefault="00D95125" w:rsidP="00D95125">
      <w:pPr>
        <w:rPr>
          <w:i/>
          <w:iCs/>
          <w:lang w:val="de-AT"/>
        </w:rPr>
      </w:pPr>
      <w:r w:rsidRPr="00D95125">
        <w:rPr>
          <w:i/>
          <w:iCs/>
          <w:lang w:val="de-AT"/>
        </w:rPr>
        <w:t>(4) Wenn die Investition im Rahmen eines weiter reichenden Gesamtprojektes getätigt wurde, so sind</w:t>
      </w:r>
      <w:r>
        <w:rPr>
          <w:i/>
          <w:iCs/>
          <w:lang w:val="de-AT"/>
        </w:rPr>
        <w:t xml:space="preserve"> </w:t>
      </w:r>
      <w:r w:rsidRPr="00D95125">
        <w:rPr>
          <w:i/>
          <w:iCs/>
          <w:lang w:val="de-AT"/>
        </w:rPr>
        <w:t>die Rechnungsbelege zu trennen und die einzelnen Kosten nachvollziehbar zu belegen.</w:t>
      </w:r>
    </w:p>
    <w:p w14:paraId="1EF04B7F" w14:textId="53504CA3" w:rsidR="00B21F0E" w:rsidRDefault="00B21F0E" w:rsidP="001958CF"/>
    <w:p w14:paraId="4A98E201" w14:textId="26324CA3" w:rsidR="00A74AB7" w:rsidRPr="00F40C8C" w:rsidRDefault="00A74AB7" w:rsidP="001958CF">
      <w:pPr>
        <w:sectPr w:rsidR="00A74AB7" w:rsidRPr="00F40C8C" w:rsidSect="00D40053">
          <w:footerReference w:type="first" r:id="rId18"/>
          <w:pgSz w:w="11900" w:h="16840" w:code="9"/>
          <w:pgMar w:top="1531" w:right="1531" w:bottom="1531" w:left="1531" w:header="0" w:footer="567" w:gutter="0"/>
          <w:cols w:space="708"/>
          <w:docGrid w:linePitch="360"/>
        </w:sectPr>
      </w:pPr>
      <w:r>
        <w:t xml:space="preserve">HINWEIS: </w:t>
      </w:r>
      <w:r w:rsidRPr="00A74AB7">
        <w:t>Verzögert sich eine Projektumsetzung, ist eine Verlängerung der Frist für die Einreichung des Zahlungsantrags um maximal 6 Monate zulässig, wenn den Förderwerber an der Nichteinhaltung der Frist keine Schuld trifft und der Antrag auf Verlängerung rechtzeitig vor Ablauf der Frist bei der AMA eingebracht wird</w:t>
      </w:r>
    </w:p>
    <w:p w14:paraId="69E267F2" w14:textId="77777777" w:rsidR="005D5D4B" w:rsidRPr="009B5AA7" w:rsidRDefault="004D38A8" w:rsidP="00070CDA">
      <w:pPr>
        <w:pStyle w:val="1-small"/>
      </w:pPr>
      <w:bookmarkStart w:id="45" w:name="_Toc137185490"/>
      <w:r>
        <w:lastRenderedPageBreak/>
        <w:t>Abkürzungen</w:t>
      </w:r>
      <w:bookmarkEnd w:id="45"/>
    </w:p>
    <w:sdt>
      <w:sdtPr>
        <w:rPr>
          <w:sz w:val="24"/>
          <w:szCs w:val="24"/>
        </w:rPr>
        <w:alias w:val="axesPDF - Definitionsliste"/>
        <w:tag w:val="axesPDF:ID:Table:397c1895-f2b8-47ad-b163-307827de129b"/>
        <w:id w:val="-310098748"/>
        <w:placeholder>
          <w:docPart w:val="0275445CC9534E4992F0F2373CCB08E0"/>
        </w:placeholder>
      </w:sdtPr>
      <w:sdtEndPr/>
      <w:sdtContent>
        <w:tbl>
          <w:tblPr>
            <w:tblStyle w:val="Tabellenraster"/>
            <w:tblW w:w="89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tabelle, von links nach rechts lesen"/>
          </w:tblPr>
          <w:tblGrid>
            <w:gridCol w:w="1951"/>
            <w:gridCol w:w="7027"/>
          </w:tblGrid>
          <w:tr w:rsidR="000346AB" w14:paraId="7833F2B1" w14:textId="77777777" w:rsidTr="0051733E">
            <w:trPr>
              <w:tblHeader/>
            </w:trPr>
            <w:tc>
              <w:tcPr>
                <w:tcW w:w="1951" w:type="dxa"/>
              </w:tcPr>
              <w:p w14:paraId="2DBA9019" w14:textId="68986FFB" w:rsidR="000346AB" w:rsidRPr="00431293" w:rsidRDefault="000346AB" w:rsidP="000346AB">
                <w:pPr>
                  <w:pStyle w:val="KeinLeerraum"/>
                </w:pPr>
                <w:r w:rsidRPr="00431293">
                  <w:t>Abk.</w:t>
                </w:r>
              </w:p>
            </w:tc>
            <w:tc>
              <w:tcPr>
                <w:tcW w:w="7027" w:type="dxa"/>
              </w:tcPr>
              <w:p w14:paraId="6936D91C" w14:textId="2ABDB372" w:rsidR="000346AB" w:rsidRPr="00431293" w:rsidRDefault="000346AB" w:rsidP="000346AB">
                <w:pPr>
                  <w:pStyle w:val="KeinLeerraum"/>
                </w:pPr>
                <w:r w:rsidRPr="00431293">
                  <w:t>Abkürzung</w:t>
                </w:r>
              </w:p>
            </w:tc>
          </w:tr>
          <w:tr w:rsidR="000346AB" w14:paraId="5AD3A854" w14:textId="77777777" w:rsidTr="004D38A8">
            <w:tc>
              <w:tcPr>
                <w:tcW w:w="1951" w:type="dxa"/>
              </w:tcPr>
              <w:p w14:paraId="7BF2633D" w14:textId="0D752537" w:rsidR="000346AB" w:rsidRPr="00431293" w:rsidRDefault="000346AB" w:rsidP="000346AB">
                <w:pPr>
                  <w:pStyle w:val="KeinLeerraum"/>
                </w:pPr>
                <w:r w:rsidRPr="00431293">
                  <w:t>Art.</w:t>
                </w:r>
              </w:p>
            </w:tc>
            <w:tc>
              <w:tcPr>
                <w:tcW w:w="7027" w:type="dxa"/>
              </w:tcPr>
              <w:p w14:paraId="1CD60D94" w14:textId="34FEDD5C" w:rsidR="000346AB" w:rsidRPr="00431293" w:rsidRDefault="000346AB" w:rsidP="000346AB">
                <w:pPr>
                  <w:pStyle w:val="KeinLeerraum"/>
                </w:pPr>
                <w:r w:rsidRPr="00431293">
                  <w:t>Artikel</w:t>
                </w:r>
              </w:p>
            </w:tc>
          </w:tr>
          <w:tr w:rsidR="000346AB" w14:paraId="61F494EE" w14:textId="77777777" w:rsidTr="004D38A8">
            <w:tc>
              <w:tcPr>
                <w:tcW w:w="1951" w:type="dxa"/>
              </w:tcPr>
              <w:p w14:paraId="04ED75E3" w14:textId="0E04517E" w:rsidR="000346AB" w:rsidRPr="00431293" w:rsidRDefault="000346AB" w:rsidP="000346AB">
                <w:pPr>
                  <w:pStyle w:val="KeinLeerraum"/>
                </w:pPr>
                <w:r w:rsidRPr="00431293">
                  <w:t>BGBl.</w:t>
                </w:r>
              </w:p>
            </w:tc>
            <w:tc>
              <w:tcPr>
                <w:tcW w:w="7027" w:type="dxa"/>
              </w:tcPr>
              <w:p w14:paraId="24D03100" w14:textId="46BB78F7" w:rsidR="000346AB" w:rsidRPr="00431293" w:rsidRDefault="000346AB" w:rsidP="000346AB">
                <w:pPr>
                  <w:pStyle w:val="KeinLeerraum"/>
                </w:pPr>
                <w:r w:rsidRPr="00431293">
                  <w:t>Bundesgesetzblatt</w:t>
                </w:r>
              </w:p>
            </w:tc>
          </w:tr>
          <w:tr w:rsidR="000346AB" w14:paraId="6542957C" w14:textId="77777777" w:rsidTr="000346AB">
            <w:trPr>
              <w:trHeight w:val="4496"/>
            </w:trPr>
            <w:tc>
              <w:tcPr>
                <w:tcW w:w="1951" w:type="dxa"/>
              </w:tcPr>
              <w:p w14:paraId="11F531B1" w14:textId="73612BFB" w:rsidR="000346AB" w:rsidRDefault="000E3436" w:rsidP="000346AB">
                <w:pPr>
                  <w:pStyle w:val="KeinLeerraum"/>
                </w:pPr>
                <w:r>
                  <w:t>BST</w:t>
                </w:r>
                <w:r w:rsidR="000346AB">
                  <w:t xml:space="preserve"> </w:t>
                </w:r>
              </w:p>
              <w:p w14:paraId="4F920AD9" w14:textId="77777777" w:rsidR="000346AB" w:rsidRDefault="000346AB" w:rsidP="000346AB">
                <w:pPr>
                  <w:pStyle w:val="KeinLeerraum"/>
                </w:pPr>
              </w:p>
              <w:p w14:paraId="591D1F0D" w14:textId="77777777" w:rsidR="000346AB" w:rsidRDefault="000346AB" w:rsidP="000346AB">
                <w:pPr>
                  <w:pStyle w:val="KeinLeerraum"/>
                </w:pPr>
                <w:r>
                  <w:t>DFP</w:t>
                </w:r>
              </w:p>
              <w:p w14:paraId="55D9C034" w14:textId="77777777" w:rsidR="000346AB" w:rsidRDefault="000346AB" w:rsidP="000346AB">
                <w:pPr>
                  <w:pStyle w:val="KeinLeerraum"/>
                </w:pPr>
              </w:p>
              <w:p w14:paraId="4429207F" w14:textId="77777777" w:rsidR="000346AB" w:rsidRDefault="000346AB" w:rsidP="000346AB">
                <w:pPr>
                  <w:pStyle w:val="KeinLeerraum"/>
                </w:pPr>
                <w:r>
                  <w:t>EGFL</w:t>
                </w:r>
              </w:p>
              <w:p w14:paraId="1859A6D5" w14:textId="77777777" w:rsidR="000346AB" w:rsidRDefault="000346AB" w:rsidP="000346AB">
                <w:pPr>
                  <w:pStyle w:val="KeinLeerraum"/>
                </w:pPr>
              </w:p>
              <w:p w14:paraId="13625775" w14:textId="77777777" w:rsidR="000346AB" w:rsidRDefault="000346AB" w:rsidP="000346AB">
                <w:pPr>
                  <w:pStyle w:val="KeinLeerraum"/>
                </w:pPr>
                <w:r>
                  <w:t>GAP</w:t>
                </w:r>
              </w:p>
              <w:p w14:paraId="302A0CC9" w14:textId="77777777" w:rsidR="000346AB" w:rsidRDefault="000346AB" w:rsidP="000346AB">
                <w:pPr>
                  <w:pStyle w:val="KeinLeerraum"/>
                </w:pPr>
              </w:p>
              <w:p w14:paraId="7F0256AF" w14:textId="1B9E7117" w:rsidR="000346AB" w:rsidRPr="00431293" w:rsidRDefault="000346AB" w:rsidP="000346AB">
                <w:pPr>
                  <w:pStyle w:val="KeinLeerraum"/>
                </w:pPr>
                <w:r>
                  <w:t>GSP-AV</w:t>
                </w:r>
              </w:p>
            </w:tc>
            <w:tc>
              <w:tcPr>
                <w:tcW w:w="7027" w:type="dxa"/>
              </w:tcPr>
              <w:p w14:paraId="3B0B5E5F" w14:textId="77777777" w:rsidR="000346AB" w:rsidRDefault="000346AB" w:rsidP="000346AB">
                <w:pPr>
                  <w:pStyle w:val="KeinLeerraum"/>
                </w:pPr>
                <w:r>
                  <w:t>Bewilligende Stelle</w:t>
                </w:r>
              </w:p>
              <w:p w14:paraId="31986EFF" w14:textId="77777777" w:rsidR="000346AB" w:rsidRDefault="000346AB" w:rsidP="000346AB">
                <w:pPr>
                  <w:pStyle w:val="KeinLeerraum"/>
                </w:pPr>
              </w:p>
              <w:p w14:paraId="55EDB1A6" w14:textId="77777777" w:rsidR="000346AB" w:rsidRDefault="000346AB" w:rsidP="000346AB">
                <w:pPr>
                  <w:pStyle w:val="KeinLeerraum"/>
                </w:pPr>
                <w:r>
                  <w:t>Digitale Förderplattform</w:t>
                </w:r>
              </w:p>
              <w:p w14:paraId="0C6C3B62" w14:textId="77777777" w:rsidR="000346AB" w:rsidRDefault="000346AB" w:rsidP="000346AB">
                <w:pPr>
                  <w:pStyle w:val="KeinLeerraum"/>
                </w:pPr>
              </w:p>
              <w:p w14:paraId="04358BA6" w14:textId="77777777" w:rsidR="000346AB" w:rsidRDefault="000346AB" w:rsidP="000346AB">
                <w:pPr>
                  <w:pStyle w:val="KeinLeerraum"/>
                </w:pPr>
                <w:r>
                  <w:t>Europäischen Garantiefonds für die Landwirtschaft</w:t>
                </w:r>
              </w:p>
              <w:p w14:paraId="49B3BB98" w14:textId="77777777" w:rsidR="000346AB" w:rsidRDefault="000346AB" w:rsidP="000346AB">
                <w:pPr>
                  <w:pStyle w:val="KeinLeerraum"/>
                </w:pPr>
              </w:p>
              <w:p w14:paraId="754E97CE" w14:textId="77777777" w:rsidR="000346AB" w:rsidRDefault="000346AB" w:rsidP="000346AB">
                <w:pPr>
                  <w:pStyle w:val="KeinLeerraum"/>
                </w:pPr>
                <w:r>
                  <w:t>Gemeinsame Agrarpolitik</w:t>
                </w:r>
              </w:p>
              <w:p w14:paraId="2131B79B" w14:textId="77777777" w:rsidR="000346AB" w:rsidRDefault="000346AB" w:rsidP="000346AB">
                <w:pPr>
                  <w:pStyle w:val="KeinLeerraum"/>
                </w:pPr>
              </w:p>
              <w:p w14:paraId="17C46AD1" w14:textId="59B4E6CA" w:rsidR="000346AB" w:rsidRPr="00431293" w:rsidRDefault="000346AB" w:rsidP="000346AB">
                <w:pPr>
                  <w:pStyle w:val="KeinLeerraum"/>
                </w:pPr>
                <w:r>
                  <w:t>GAP Strategieplan - Anwendungsverordnung</w:t>
                </w:r>
              </w:p>
            </w:tc>
          </w:tr>
        </w:tbl>
      </w:sdtContent>
    </w:sdt>
    <w:p w14:paraId="466DB3C7" w14:textId="77777777" w:rsidR="00751DB5" w:rsidRDefault="00751DB5" w:rsidP="00751DB5">
      <w:pPr>
        <w:pStyle w:val="ImpressumHL"/>
      </w:pPr>
    </w:p>
    <w:p w14:paraId="7996AB30" w14:textId="77777777" w:rsidR="00751DB5" w:rsidRDefault="00751DB5" w:rsidP="00751DB5">
      <w:pPr>
        <w:pStyle w:val="ImpressumHL"/>
      </w:pPr>
    </w:p>
    <w:p w14:paraId="24323EBC" w14:textId="77777777" w:rsidR="00751DB5" w:rsidRDefault="00751DB5" w:rsidP="00751DB5">
      <w:pPr>
        <w:pStyle w:val="ImpressumHL"/>
      </w:pPr>
    </w:p>
    <w:p w14:paraId="369D7429" w14:textId="77777777" w:rsidR="00751DB5" w:rsidRDefault="00751DB5" w:rsidP="00751DB5">
      <w:pPr>
        <w:pStyle w:val="ImpressumHL"/>
      </w:pPr>
    </w:p>
    <w:p w14:paraId="517E15C5" w14:textId="77777777" w:rsidR="00751DB5" w:rsidRDefault="00751DB5" w:rsidP="00751DB5">
      <w:pPr>
        <w:pStyle w:val="ImpressumHL"/>
      </w:pPr>
    </w:p>
    <w:p w14:paraId="6D160E57" w14:textId="77777777" w:rsidR="00751DB5" w:rsidRDefault="00751DB5" w:rsidP="00751DB5">
      <w:pPr>
        <w:pStyle w:val="ImpressumHL"/>
      </w:pPr>
    </w:p>
    <w:p w14:paraId="02310F67" w14:textId="77777777" w:rsidR="00751DB5" w:rsidRDefault="00751DB5" w:rsidP="00751DB5">
      <w:pPr>
        <w:pStyle w:val="ImpressumHL"/>
      </w:pPr>
    </w:p>
    <w:p w14:paraId="2F289632" w14:textId="77777777" w:rsidR="00751DB5" w:rsidRDefault="00751DB5" w:rsidP="00751DB5">
      <w:pPr>
        <w:pStyle w:val="ImpressumHL"/>
      </w:pPr>
    </w:p>
    <w:p w14:paraId="4316C359" w14:textId="77777777" w:rsidR="00751DB5" w:rsidRDefault="00751DB5" w:rsidP="00751DB5">
      <w:pPr>
        <w:pStyle w:val="ImpressumHL"/>
      </w:pPr>
    </w:p>
    <w:p w14:paraId="5B510D3D" w14:textId="77777777" w:rsidR="00751DB5" w:rsidRDefault="00751DB5" w:rsidP="00751DB5">
      <w:pPr>
        <w:pStyle w:val="ImpressumHL"/>
      </w:pPr>
    </w:p>
    <w:p w14:paraId="4F75CA2E" w14:textId="77777777" w:rsidR="00751DB5" w:rsidRDefault="00751DB5" w:rsidP="00751DB5">
      <w:pPr>
        <w:pStyle w:val="ImpressumHL"/>
      </w:pPr>
    </w:p>
    <w:p w14:paraId="74DA2B90" w14:textId="77777777" w:rsidR="00751DB5" w:rsidRDefault="00751DB5" w:rsidP="00751DB5">
      <w:pPr>
        <w:pStyle w:val="ImpressumHL"/>
      </w:pPr>
    </w:p>
    <w:p w14:paraId="70C61FE2" w14:textId="77777777" w:rsidR="00751DB5" w:rsidRDefault="00751DB5" w:rsidP="00751DB5">
      <w:pPr>
        <w:pStyle w:val="ImpressumHL"/>
      </w:pPr>
    </w:p>
    <w:p w14:paraId="7BC20294" w14:textId="77777777" w:rsidR="00751DB5" w:rsidRDefault="00751DB5" w:rsidP="00751DB5">
      <w:pPr>
        <w:pStyle w:val="ImpressumHL"/>
      </w:pPr>
    </w:p>
    <w:p w14:paraId="5CE9F41B" w14:textId="77777777" w:rsidR="00751DB5" w:rsidRDefault="00751DB5" w:rsidP="00751DB5">
      <w:pPr>
        <w:pStyle w:val="ImpressumHL"/>
      </w:pPr>
    </w:p>
    <w:p w14:paraId="164691E5" w14:textId="77777777" w:rsidR="00751DB5" w:rsidRDefault="00751DB5" w:rsidP="00751DB5">
      <w:pPr>
        <w:pStyle w:val="ImpressumHL"/>
      </w:pPr>
    </w:p>
    <w:p w14:paraId="2C57A8C1" w14:textId="77777777" w:rsidR="00751DB5" w:rsidRDefault="00751DB5" w:rsidP="00751DB5">
      <w:pPr>
        <w:pStyle w:val="ImpressumHL"/>
      </w:pPr>
    </w:p>
    <w:p w14:paraId="23678A72" w14:textId="77777777" w:rsidR="000346AB" w:rsidRPr="00D728A6" w:rsidRDefault="000346AB" w:rsidP="000346AB">
      <w:pPr>
        <w:pStyle w:val="ImpressumHL"/>
      </w:pPr>
      <w:r w:rsidRPr="00D728A6">
        <w:t xml:space="preserve">Impressum </w:t>
      </w:r>
    </w:p>
    <w:p w14:paraId="5636EEB6" w14:textId="77777777" w:rsidR="000346AB" w:rsidRDefault="000346AB" w:rsidP="000346AB">
      <w:pPr>
        <w:pStyle w:val="ImpressumText"/>
      </w:pPr>
      <w:r>
        <w:t>gemäß § 24 (3) Mediengesetz</w:t>
      </w:r>
    </w:p>
    <w:p w14:paraId="147097E8" w14:textId="77777777" w:rsidR="000346AB" w:rsidRDefault="000346AB" w:rsidP="000346AB">
      <w:pPr>
        <w:pStyle w:val="ImpressumText"/>
      </w:pPr>
    </w:p>
    <w:p w14:paraId="3E806650" w14:textId="77777777" w:rsidR="000346AB" w:rsidRDefault="000346AB" w:rsidP="000346AB">
      <w:pPr>
        <w:pStyle w:val="ImpressumText"/>
      </w:pPr>
      <w:r>
        <w:t>Medieninhaber und Herausgeber</w:t>
      </w:r>
    </w:p>
    <w:p w14:paraId="5EE1EC65" w14:textId="77777777" w:rsidR="000346AB" w:rsidRDefault="000346AB" w:rsidP="000346AB">
      <w:pPr>
        <w:pStyle w:val="ImpressumText"/>
      </w:pPr>
      <w:r>
        <w:t>Bundesministerium für Land- und Forstwirtschaft, Regionen und Wasserwirtschaft</w:t>
      </w:r>
    </w:p>
    <w:p w14:paraId="1C36B6A9" w14:textId="77777777" w:rsidR="000346AB" w:rsidRDefault="000346AB" w:rsidP="000346AB">
      <w:pPr>
        <w:pStyle w:val="ImpressumText"/>
      </w:pPr>
      <w:r>
        <w:t>Unternehmensgegenstand: Öffentliche Verwaltung</w:t>
      </w:r>
    </w:p>
    <w:p w14:paraId="7A0A2E4F" w14:textId="77777777" w:rsidR="000346AB" w:rsidRDefault="000346AB" w:rsidP="000346AB">
      <w:pPr>
        <w:pStyle w:val="ImpressumText"/>
      </w:pPr>
      <w:r>
        <w:t>Postadresse: Stubenring 1, 1010 Wien, Österreich</w:t>
      </w:r>
    </w:p>
    <w:p w14:paraId="739F8063" w14:textId="77777777" w:rsidR="000346AB" w:rsidRDefault="000346AB" w:rsidP="000346AB">
      <w:pPr>
        <w:pStyle w:val="ImpressumText"/>
      </w:pPr>
      <w:r>
        <w:t>Tel.: (+43 1) 711 00 0</w:t>
      </w:r>
    </w:p>
    <w:p w14:paraId="490D4130" w14:textId="77777777" w:rsidR="000346AB" w:rsidRDefault="000346AB" w:rsidP="000346AB">
      <w:pPr>
        <w:pStyle w:val="ImpressumText"/>
      </w:pPr>
      <w:r>
        <w:t>Fax: (+43 1) 71100- 606503</w:t>
      </w:r>
    </w:p>
    <w:p w14:paraId="1C8AA595" w14:textId="77777777" w:rsidR="000346AB" w:rsidRPr="00F40C8C" w:rsidRDefault="000346AB" w:rsidP="000346AB">
      <w:pPr>
        <w:pStyle w:val="ImpressumText"/>
      </w:pPr>
      <w:r>
        <w:t>E-Mail-Adresse / Kontakt: office@bml.gv.at</w:t>
      </w:r>
    </w:p>
    <w:p w14:paraId="612C2395" w14:textId="6D89CCA0" w:rsidR="000772EB" w:rsidRDefault="000772EB" w:rsidP="005D674F"/>
    <w:p w14:paraId="5A7C15BA" w14:textId="591ADE68" w:rsidR="0047696B" w:rsidRPr="00F40C8C" w:rsidRDefault="0047696B" w:rsidP="005D674F">
      <w:r w:rsidRPr="00F74BC6">
        <w:rPr>
          <w:rFonts w:cs="Arial"/>
          <w:sz w:val="16"/>
          <w:szCs w:val="16"/>
          <w:lang w:eastAsia="de-AT"/>
        </w:rPr>
        <w:t xml:space="preserve">Bildnachweis: </w:t>
      </w:r>
      <w:r w:rsidR="000346AB">
        <w:rPr>
          <w:rFonts w:cs="Arial"/>
          <w:sz w:val="16"/>
          <w:szCs w:val="16"/>
          <w:lang w:eastAsia="de-AT"/>
        </w:rPr>
        <w:t>BML</w:t>
      </w:r>
      <w:r w:rsidRPr="00F74BC6">
        <w:rPr>
          <w:rFonts w:cs="Arial"/>
          <w:sz w:val="16"/>
          <w:szCs w:val="16"/>
          <w:lang w:eastAsia="de-AT"/>
        </w:rPr>
        <w:t xml:space="preserve"> Alexander Haiden</w:t>
      </w:r>
    </w:p>
    <w:sectPr w:rsidR="0047696B" w:rsidRPr="00F40C8C" w:rsidSect="00C1305C">
      <w:footerReference w:type="first" r:id="rId19"/>
      <w:pgSz w:w="11900" w:h="16840" w:code="9"/>
      <w:pgMar w:top="1531" w:right="1531" w:bottom="1531" w:left="153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C2E02" w14:textId="77777777" w:rsidR="002A0804" w:rsidRPr="00F40C8C" w:rsidRDefault="002A0804" w:rsidP="00F40C8C">
      <w:r>
        <w:separator/>
      </w:r>
    </w:p>
    <w:p w14:paraId="6E9DF6B7" w14:textId="77777777" w:rsidR="002A0804" w:rsidRDefault="002A0804"/>
  </w:endnote>
  <w:endnote w:type="continuationSeparator" w:id="0">
    <w:p w14:paraId="76CB23A3" w14:textId="77777777" w:rsidR="002A0804" w:rsidRPr="00F40C8C" w:rsidRDefault="002A0804" w:rsidP="00F40C8C">
      <w:r>
        <w:continuationSeparator/>
      </w:r>
    </w:p>
    <w:p w14:paraId="6A230911" w14:textId="77777777" w:rsidR="002A0804" w:rsidRDefault="002A08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2290" w14:textId="216C81A9" w:rsidR="002A0804" w:rsidRPr="00F40C8C" w:rsidRDefault="002A0804" w:rsidP="00EC2930">
    <w:pPr>
      <w:pStyle w:val="Fuzeile"/>
    </w:pPr>
    <w:r w:rsidRPr="008A15DE">
      <w:fldChar w:fldCharType="begin"/>
    </w:r>
    <w:r w:rsidRPr="00F40C8C">
      <w:instrText>PAGE   \* MERGEFORMAT</w:instrText>
    </w:r>
    <w:r w:rsidRPr="008A15DE">
      <w:fldChar w:fldCharType="separate"/>
    </w:r>
    <w:r>
      <w:rPr>
        <w:noProof/>
      </w:rPr>
      <w:t>6</w:t>
    </w:r>
    <w:r w:rsidRPr="008A15DE">
      <w:fldChar w:fldCharType="end"/>
    </w:r>
    <w:r w:rsidRPr="00F40C8C">
      <w:t xml:space="preserve"> </w:t>
    </w:r>
    <w:r>
      <w:t>von</w:t>
    </w:r>
    <w:r w:rsidRPr="00F40C8C">
      <w:t xml:space="preserve"> </w:t>
    </w:r>
    <w:r>
      <w:rPr>
        <w:noProof/>
      </w:rPr>
      <w:fldChar w:fldCharType="begin"/>
    </w:r>
    <w:r>
      <w:rPr>
        <w:noProof/>
      </w:rPr>
      <w:instrText xml:space="preserve"> NUMPAGES   \* MERGEFORMAT </w:instrText>
    </w:r>
    <w:r>
      <w:rPr>
        <w:noProof/>
      </w:rPr>
      <w:fldChar w:fldCharType="separate"/>
    </w:r>
    <w:r>
      <w:rPr>
        <w:noProof/>
      </w:rPr>
      <w:t>35</w:t>
    </w:r>
    <w:r>
      <w:rPr>
        <w:noProof/>
      </w:rPr>
      <w:fldChar w:fldCharType="end"/>
    </w:r>
    <w:r w:rsidRPr="00F40C8C">
      <w:tab/>
    </w:r>
    <w:r>
      <w:rPr>
        <w:noProof/>
      </w:rPr>
      <w:fldChar w:fldCharType="begin"/>
    </w:r>
    <w:r>
      <w:rPr>
        <w:noProof/>
      </w:rPr>
      <w:instrText xml:space="preserve"> STYLEREF  Titel  \* MERGEFORMAT </w:instrText>
    </w:r>
    <w:r>
      <w:rPr>
        <w:noProof/>
      </w:rPr>
      <w:fldChar w:fldCharType="separate"/>
    </w:r>
    <w:r w:rsidR="00D92750">
      <w:rPr>
        <w:noProof/>
      </w:rPr>
      <w:t>Merkblatt</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E6FF" w14:textId="7C95F164" w:rsidR="002A0804" w:rsidRPr="00F40C8C" w:rsidRDefault="002A0804" w:rsidP="00EB409A">
    <w:pPr>
      <w:pStyle w:val="Fuzeile"/>
    </w:pPr>
    <w:r>
      <w:rPr>
        <w:noProof/>
      </w:rPr>
      <w:fldChar w:fldCharType="begin"/>
    </w:r>
    <w:r>
      <w:rPr>
        <w:noProof/>
      </w:rPr>
      <w:instrText xml:space="preserve"> STYLEREF  Titel  \* MERGEFORMAT </w:instrText>
    </w:r>
    <w:r>
      <w:rPr>
        <w:noProof/>
      </w:rPr>
      <w:fldChar w:fldCharType="separate"/>
    </w:r>
    <w:r w:rsidR="00ED2D33">
      <w:rPr>
        <w:noProof/>
      </w:rPr>
      <w:t>Merkblatt</w:t>
    </w:r>
    <w:r>
      <w:rPr>
        <w:noProof/>
      </w:rPr>
      <w:fldChar w:fldCharType="end"/>
    </w:r>
    <w:r w:rsidRPr="00F40C8C">
      <w:t xml:space="preserve"> </w:t>
    </w:r>
    <w:r w:rsidR="00063C04">
      <w:t>58-02 Version</w:t>
    </w:r>
    <w:r w:rsidR="00BA4639">
      <w:t xml:space="preserve"> </w:t>
    </w:r>
    <w:r w:rsidR="00E43D6E">
      <w:t>5</w:t>
    </w:r>
    <w:r w:rsidR="00063C04">
      <w:t xml:space="preserve"> ab 0</w:t>
    </w:r>
    <w:r w:rsidR="00ED2D33">
      <w:t>8</w:t>
    </w:r>
    <w:r w:rsidR="00063C04">
      <w:t>/202</w:t>
    </w:r>
    <w:r w:rsidR="00B156A9">
      <w:t>5</w:t>
    </w:r>
    <w:r w:rsidRPr="00F40C8C">
      <w:tab/>
    </w:r>
    <w:r w:rsidRPr="008A15DE">
      <w:fldChar w:fldCharType="begin"/>
    </w:r>
    <w:r w:rsidRPr="00F40C8C">
      <w:instrText>PAGE   \* MERGEFORMAT</w:instrText>
    </w:r>
    <w:r w:rsidRPr="008A15DE">
      <w:fldChar w:fldCharType="separate"/>
    </w:r>
    <w:r w:rsidR="00813A76">
      <w:rPr>
        <w:noProof/>
      </w:rPr>
      <w:t>23</w:t>
    </w:r>
    <w:r w:rsidRPr="008A15DE">
      <w:fldChar w:fldCharType="end"/>
    </w:r>
    <w:r w:rsidRPr="00F40C8C">
      <w:t xml:space="preserve"> </w:t>
    </w:r>
    <w:r>
      <w:t>von</w:t>
    </w:r>
    <w:r w:rsidRPr="00F40C8C">
      <w:t xml:space="preserve"> </w:t>
    </w:r>
    <w:r>
      <w:rPr>
        <w:noProof/>
      </w:rPr>
      <w:fldChar w:fldCharType="begin"/>
    </w:r>
    <w:r>
      <w:rPr>
        <w:noProof/>
      </w:rPr>
      <w:instrText xml:space="preserve"> NUMPAGES   \* MERGEFORMAT </w:instrText>
    </w:r>
    <w:r>
      <w:rPr>
        <w:noProof/>
      </w:rPr>
      <w:fldChar w:fldCharType="separate"/>
    </w:r>
    <w:r w:rsidR="00813A76">
      <w:rPr>
        <w:noProof/>
      </w:rPr>
      <w:t>33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7A8F" w14:textId="0E6E1B9F" w:rsidR="002A0804" w:rsidRPr="00F40C8C" w:rsidRDefault="002A0804" w:rsidP="00EB409A">
    <w:pPr>
      <w:pStyle w:val="Fuzeile"/>
    </w:pPr>
    <w:r>
      <w:rPr>
        <w:noProof/>
      </w:rPr>
      <w:fldChar w:fldCharType="begin"/>
    </w:r>
    <w:r>
      <w:rPr>
        <w:noProof/>
      </w:rPr>
      <w:instrText xml:space="preserve"> STYLEREF  Titel  \* MERGEFORMAT </w:instrText>
    </w:r>
    <w:r>
      <w:rPr>
        <w:noProof/>
      </w:rPr>
      <w:fldChar w:fldCharType="separate"/>
    </w:r>
    <w:r w:rsidR="00D92750">
      <w:rPr>
        <w:noProof/>
      </w:rPr>
      <w:t>Merkblatt</w:t>
    </w:r>
    <w:r>
      <w:rPr>
        <w:noProof/>
      </w:rPr>
      <w:fldChar w:fldCharType="end"/>
    </w:r>
    <w:r w:rsidRPr="00F40C8C">
      <w:t xml:space="preserve"> </w:t>
    </w:r>
    <w:r w:rsidRPr="00F40C8C">
      <w:tab/>
    </w:r>
    <w:r w:rsidRPr="008A15DE">
      <w:fldChar w:fldCharType="begin"/>
    </w:r>
    <w:r w:rsidRPr="00F40C8C">
      <w:instrText>PAGE   \* MERGEFORMAT</w:instrText>
    </w:r>
    <w:r w:rsidRPr="008A15DE">
      <w:fldChar w:fldCharType="separate"/>
    </w:r>
    <w:r>
      <w:rPr>
        <w:noProof/>
      </w:rPr>
      <w:t>5</w:t>
    </w:r>
    <w:r w:rsidRPr="008A15DE">
      <w:fldChar w:fldCharType="end"/>
    </w:r>
    <w:r w:rsidRPr="00F40C8C">
      <w:t xml:space="preserve"> of </w:t>
    </w:r>
    <w:r>
      <w:rPr>
        <w:noProof/>
      </w:rPr>
      <w:fldChar w:fldCharType="begin"/>
    </w:r>
    <w:r>
      <w:rPr>
        <w:noProof/>
      </w:rPr>
      <w:instrText xml:space="preserve"> NUMPAGES   \* MERGEFORMAT </w:instrText>
    </w:r>
    <w:r>
      <w:rPr>
        <w:noProof/>
      </w:rPr>
      <w:fldChar w:fldCharType="separate"/>
    </w:r>
    <w:r>
      <w:rPr>
        <w:noProof/>
      </w:rPr>
      <w:t>35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9753" w14:textId="77777777" w:rsidR="002A0804" w:rsidRDefault="002A0804" w:rsidP="00EB40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A2B34" w14:textId="77777777" w:rsidR="002A0804" w:rsidRPr="00F40C8C" w:rsidRDefault="002A0804" w:rsidP="00F40C8C">
      <w:r>
        <w:separator/>
      </w:r>
    </w:p>
    <w:p w14:paraId="476853D7" w14:textId="77777777" w:rsidR="002A0804" w:rsidRDefault="002A0804"/>
  </w:footnote>
  <w:footnote w:type="continuationSeparator" w:id="0">
    <w:p w14:paraId="2D5AB831" w14:textId="77777777" w:rsidR="002A0804" w:rsidRPr="00F40C8C" w:rsidRDefault="002A0804" w:rsidP="00F40C8C">
      <w:r>
        <w:continuationSeparator/>
      </w:r>
    </w:p>
    <w:p w14:paraId="0C5901DA" w14:textId="77777777" w:rsidR="002A0804" w:rsidRDefault="002A08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4E989" w14:textId="77777777" w:rsidR="002A0804" w:rsidRDefault="002A0804">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A5C6" w14:textId="77777777" w:rsidR="002A0804" w:rsidRDefault="002A0804" w:rsidP="0054244D"/>
  <w:p w14:paraId="2DD189F4" w14:textId="77777777" w:rsidR="002A0804" w:rsidRPr="007F4EE5" w:rsidRDefault="002A0804" w:rsidP="005424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D907" w14:textId="77777777" w:rsidR="002A0804" w:rsidRDefault="002A0804">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2E69"/>
    <w:multiLevelType w:val="hybridMultilevel"/>
    <w:tmpl w:val="E8D4B4FA"/>
    <w:lvl w:ilvl="0" w:tplc="60C6F420">
      <w:start w:val="1"/>
      <w:numFmt w:val="bullet"/>
      <w:pStyle w:val="Listenabsatz"/>
      <w:lvlText w:val="•"/>
      <w:lvlJc w:val="left"/>
      <w:pPr>
        <w:ind w:left="4123" w:hanging="360"/>
      </w:pPr>
      <w:rPr>
        <w:rFonts w:ascii="Corbel" w:hAnsi="Corbel" w:hint="default"/>
        <w:color w:val="E6320F"/>
      </w:rPr>
    </w:lvl>
    <w:lvl w:ilvl="1" w:tplc="04070003">
      <w:start w:val="1"/>
      <w:numFmt w:val="bullet"/>
      <w:lvlText w:val="o"/>
      <w:lvlJc w:val="left"/>
      <w:pPr>
        <w:ind w:left="4843" w:hanging="360"/>
      </w:pPr>
      <w:rPr>
        <w:rFonts w:ascii="Courier New" w:hAnsi="Courier New" w:cs="Courier New" w:hint="default"/>
      </w:rPr>
    </w:lvl>
    <w:lvl w:ilvl="2" w:tplc="04070005" w:tentative="1">
      <w:start w:val="1"/>
      <w:numFmt w:val="bullet"/>
      <w:lvlText w:val=""/>
      <w:lvlJc w:val="left"/>
      <w:pPr>
        <w:ind w:left="5563" w:hanging="360"/>
      </w:pPr>
      <w:rPr>
        <w:rFonts w:ascii="Wingdings" w:hAnsi="Wingdings" w:hint="default"/>
      </w:rPr>
    </w:lvl>
    <w:lvl w:ilvl="3" w:tplc="04070001" w:tentative="1">
      <w:start w:val="1"/>
      <w:numFmt w:val="bullet"/>
      <w:lvlText w:val=""/>
      <w:lvlJc w:val="left"/>
      <w:pPr>
        <w:ind w:left="6283" w:hanging="360"/>
      </w:pPr>
      <w:rPr>
        <w:rFonts w:ascii="Symbol" w:hAnsi="Symbol" w:hint="default"/>
      </w:rPr>
    </w:lvl>
    <w:lvl w:ilvl="4" w:tplc="04070003" w:tentative="1">
      <w:start w:val="1"/>
      <w:numFmt w:val="bullet"/>
      <w:lvlText w:val="o"/>
      <w:lvlJc w:val="left"/>
      <w:pPr>
        <w:ind w:left="7003" w:hanging="360"/>
      </w:pPr>
      <w:rPr>
        <w:rFonts w:ascii="Courier New" w:hAnsi="Courier New" w:cs="Courier New" w:hint="default"/>
      </w:rPr>
    </w:lvl>
    <w:lvl w:ilvl="5" w:tplc="04070005" w:tentative="1">
      <w:start w:val="1"/>
      <w:numFmt w:val="bullet"/>
      <w:lvlText w:val=""/>
      <w:lvlJc w:val="left"/>
      <w:pPr>
        <w:ind w:left="7723" w:hanging="360"/>
      </w:pPr>
      <w:rPr>
        <w:rFonts w:ascii="Wingdings" w:hAnsi="Wingdings" w:hint="default"/>
      </w:rPr>
    </w:lvl>
    <w:lvl w:ilvl="6" w:tplc="04070001" w:tentative="1">
      <w:start w:val="1"/>
      <w:numFmt w:val="bullet"/>
      <w:lvlText w:val=""/>
      <w:lvlJc w:val="left"/>
      <w:pPr>
        <w:ind w:left="8443" w:hanging="360"/>
      </w:pPr>
      <w:rPr>
        <w:rFonts w:ascii="Symbol" w:hAnsi="Symbol" w:hint="default"/>
      </w:rPr>
    </w:lvl>
    <w:lvl w:ilvl="7" w:tplc="04070003" w:tentative="1">
      <w:start w:val="1"/>
      <w:numFmt w:val="bullet"/>
      <w:lvlText w:val="o"/>
      <w:lvlJc w:val="left"/>
      <w:pPr>
        <w:ind w:left="9163" w:hanging="360"/>
      </w:pPr>
      <w:rPr>
        <w:rFonts w:ascii="Courier New" w:hAnsi="Courier New" w:cs="Courier New" w:hint="default"/>
      </w:rPr>
    </w:lvl>
    <w:lvl w:ilvl="8" w:tplc="04070005" w:tentative="1">
      <w:start w:val="1"/>
      <w:numFmt w:val="bullet"/>
      <w:lvlText w:val=""/>
      <w:lvlJc w:val="left"/>
      <w:pPr>
        <w:ind w:left="9883" w:hanging="360"/>
      </w:pPr>
      <w:rPr>
        <w:rFonts w:ascii="Wingdings" w:hAnsi="Wingdings" w:hint="default"/>
      </w:rPr>
    </w:lvl>
  </w:abstractNum>
  <w:abstractNum w:abstractNumId="1" w15:restartNumberingAfterBreak="0">
    <w:nsid w:val="05E56161"/>
    <w:multiLevelType w:val="multilevel"/>
    <w:tmpl w:val="E494C5C6"/>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2" w15:restartNumberingAfterBreak="0">
    <w:nsid w:val="06AE71E8"/>
    <w:multiLevelType w:val="hybridMultilevel"/>
    <w:tmpl w:val="CC0EE4C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8B83AD4"/>
    <w:multiLevelType w:val="multilevel"/>
    <w:tmpl w:val="25E2BBB4"/>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4" w15:restartNumberingAfterBreak="0">
    <w:nsid w:val="09983773"/>
    <w:multiLevelType w:val="hybridMultilevel"/>
    <w:tmpl w:val="F814CF34"/>
    <w:lvl w:ilvl="0" w:tplc="C3ECD940">
      <w:start w:val="1"/>
      <w:numFmt w:val="decimal"/>
      <w:lvlText w:val="%1."/>
      <w:lvlJc w:val="left"/>
      <w:pPr>
        <w:ind w:left="106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6" w15:restartNumberingAfterBreak="0">
    <w:nsid w:val="0C640B47"/>
    <w:multiLevelType w:val="multilevel"/>
    <w:tmpl w:val="FBF0E76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964" w:hanging="567"/>
      </w:pPr>
      <w:rPr>
        <w:rFonts w:hint="default"/>
      </w:rPr>
    </w:lvl>
    <w:lvl w:ilvl="2">
      <w:start w:val="1"/>
      <w:numFmt w:val="decimal"/>
      <w:pStyle w:val="Gliederung111"/>
      <w:lvlText w:val="%1.%2.%3."/>
      <w:lvlJc w:val="left"/>
      <w:pPr>
        <w:ind w:left="1758" w:hanging="794"/>
      </w:pPr>
      <w:rPr>
        <w:rFonts w:hint="default"/>
      </w:rPr>
    </w:lvl>
    <w:lvl w:ilvl="3">
      <w:start w:val="1"/>
      <w:numFmt w:val="decimal"/>
      <w:lvlText w:val="%1.%2.%3.%4."/>
      <w:lvlJc w:val="left"/>
      <w:pPr>
        <w:ind w:left="3318" w:hanging="397"/>
      </w:pPr>
      <w:rPr>
        <w:rFonts w:hint="default"/>
      </w:rPr>
    </w:lvl>
    <w:lvl w:ilvl="4">
      <w:start w:val="1"/>
      <w:numFmt w:val="decimal"/>
      <w:lvlText w:val="%1.%2.%3.%4.%5."/>
      <w:lvlJc w:val="left"/>
      <w:pPr>
        <w:ind w:left="3715" w:hanging="397"/>
      </w:pPr>
      <w:rPr>
        <w:rFonts w:hint="default"/>
      </w:rPr>
    </w:lvl>
    <w:lvl w:ilvl="5">
      <w:start w:val="1"/>
      <w:numFmt w:val="decimal"/>
      <w:lvlText w:val="%1.%2.%3.%4.%5.%6."/>
      <w:lvlJc w:val="left"/>
      <w:pPr>
        <w:ind w:left="4111" w:hanging="396"/>
      </w:pPr>
      <w:rPr>
        <w:rFonts w:hint="default"/>
      </w:rPr>
    </w:lvl>
    <w:lvl w:ilvl="6">
      <w:start w:val="1"/>
      <w:numFmt w:val="decimal"/>
      <w:lvlText w:val="%1.%2.%3.%4.%5.%6.%7."/>
      <w:lvlJc w:val="left"/>
      <w:pPr>
        <w:ind w:left="4508" w:hanging="397"/>
      </w:pPr>
      <w:rPr>
        <w:rFonts w:hint="default"/>
      </w:rPr>
    </w:lvl>
    <w:lvl w:ilvl="7">
      <w:start w:val="1"/>
      <w:numFmt w:val="decimal"/>
      <w:lvlText w:val="%1.%2.%3.%4.%5.%6.%7.%8."/>
      <w:lvlJc w:val="left"/>
      <w:pPr>
        <w:ind w:left="4905" w:hanging="397"/>
      </w:pPr>
      <w:rPr>
        <w:rFonts w:hint="default"/>
      </w:rPr>
    </w:lvl>
    <w:lvl w:ilvl="8">
      <w:start w:val="1"/>
      <w:numFmt w:val="decimal"/>
      <w:lvlText w:val="%1.%2.%3.%4.%5.%6.%7.%8.%9."/>
      <w:lvlJc w:val="left"/>
      <w:pPr>
        <w:ind w:left="5302" w:hanging="397"/>
      </w:pPr>
      <w:rPr>
        <w:rFonts w:hint="default"/>
      </w:rPr>
    </w:lvl>
  </w:abstractNum>
  <w:abstractNum w:abstractNumId="7" w15:restartNumberingAfterBreak="0">
    <w:nsid w:val="0D052B6E"/>
    <w:multiLevelType w:val="hybridMultilevel"/>
    <w:tmpl w:val="7EE0C45C"/>
    <w:lvl w:ilvl="0" w:tplc="9CBC3EA6">
      <w:start w:val="1"/>
      <w:numFmt w:val="bullet"/>
      <w:pStyle w:val="TD-UL1"/>
      <w:lvlText w:val=""/>
      <w:lvlJc w:val="left"/>
      <w:pPr>
        <w:ind w:left="828" w:hanging="360"/>
      </w:pPr>
      <w:rPr>
        <w:rFonts w:ascii="Symbol" w:hAnsi="Symbol" w:hint="default"/>
      </w:rPr>
    </w:lvl>
    <w:lvl w:ilvl="1" w:tplc="0C070003" w:tentative="1">
      <w:start w:val="1"/>
      <w:numFmt w:val="bullet"/>
      <w:lvlText w:val="o"/>
      <w:lvlJc w:val="left"/>
      <w:pPr>
        <w:ind w:left="1548" w:hanging="360"/>
      </w:pPr>
      <w:rPr>
        <w:rFonts w:ascii="Courier New" w:hAnsi="Courier New" w:cs="Courier New" w:hint="default"/>
      </w:rPr>
    </w:lvl>
    <w:lvl w:ilvl="2" w:tplc="0C070005" w:tentative="1">
      <w:start w:val="1"/>
      <w:numFmt w:val="bullet"/>
      <w:lvlText w:val=""/>
      <w:lvlJc w:val="left"/>
      <w:pPr>
        <w:ind w:left="2268" w:hanging="360"/>
      </w:pPr>
      <w:rPr>
        <w:rFonts w:ascii="Wingdings" w:hAnsi="Wingdings" w:hint="default"/>
      </w:rPr>
    </w:lvl>
    <w:lvl w:ilvl="3" w:tplc="0C070001" w:tentative="1">
      <w:start w:val="1"/>
      <w:numFmt w:val="bullet"/>
      <w:lvlText w:val=""/>
      <w:lvlJc w:val="left"/>
      <w:pPr>
        <w:ind w:left="2988" w:hanging="360"/>
      </w:pPr>
      <w:rPr>
        <w:rFonts w:ascii="Symbol" w:hAnsi="Symbol" w:hint="default"/>
      </w:rPr>
    </w:lvl>
    <w:lvl w:ilvl="4" w:tplc="0C070003" w:tentative="1">
      <w:start w:val="1"/>
      <w:numFmt w:val="bullet"/>
      <w:lvlText w:val="o"/>
      <w:lvlJc w:val="left"/>
      <w:pPr>
        <w:ind w:left="3708" w:hanging="360"/>
      </w:pPr>
      <w:rPr>
        <w:rFonts w:ascii="Courier New" w:hAnsi="Courier New" w:cs="Courier New" w:hint="default"/>
      </w:rPr>
    </w:lvl>
    <w:lvl w:ilvl="5" w:tplc="0C070005" w:tentative="1">
      <w:start w:val="1"/>
      <w:numFmt w:val="bullet"/>
      <w:lvlText w:val=""/>
      <w:lvlJc w:val="left"/>
      <w:pPr>
        <w:ind w:left="4428" w:hanging="360"/>
      </w:pPr>
      <w:rPr>
        <w:rFonts w:ascii="Wingdings" w:hAnsi="Wingdings" w:hint="default"/>
      </w:rPr>
    </w:lvl>
    <w:lvl w:ilvl="6" w:tplc="0C070001" w:tentative="1">
      <w:start w:val="1"/>
      <w:numFmt w:val="bullet"/>
      <w:lvlText w:val=""/>
      <w:lvlJc w:val="left"/>
      <w:pPr>
        <w:ind w:left="5148" w:hanging="360"/>
      </w:pPr>
      <w:rPr>
        <w:rFonts w:ascii="Symbol" w:hAnsi="Symbol" w:hint="default"/>
      </w:rPr>
    </w:lvl>
    <w:lvl w:ilvl="7" w:tplc="0C070003" w:tentative="1">
      <w:start w:val="1"/>
      <w:numFmt w:val="bullet"/>
      <w:lvlText w:val="o"/>
      <w:lvlJc w:val="left"/>
      <w:pPr>
        <w:ind w:left="5868" w:hanging="360"/>
      </w:pPr>
      <w:rPr>
        <w:rFonts w:ascii="Courier New" w:hAnsi="Courier New" w:cs="Courier New" w:hint="default"/>
      </w:rPr>
    </w:lvl>
    <w:lvl w:ilvl="8" w:tplc="0C070005" w:tentative="1">
      <w:start w:val="1"/>
      <w:numFmt w:val="bullet"/>
      <w:lvlText w:val=""/>
      <w:lvlJc w:val="left"/>
      <w:pPr>
        <w:ind w:left="6588" w:hanging="360"/>
      </w:pPr>
      <w:rPr>
        <w:rFonts w:ascii="Wingdings" w:hAnsi="Wingdings" w:hint="default"/>
      </w:rPr>
    </w:lvl>
  </w:abstractNum>
  <w:abstractNum w:abstractNumId="8" w15:restartNumberingAfterBreak="0">
    <w:nsid w:val="102B7083"/>
    <w:multiLevelType w:val="hybridMultilevel"/>
    <w:tmpl w:val="48AC436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7247383"/>
    <w:multiLevelType w:val="multilevel"/>
    <w:tmpl w:val="D1BCD760"/>
    <w:styleLink w:val="Programm-Liste"/>
    <w:lvl w:ilvl="0">
      <w:start w:val="1"/>
      <w:numFmt w:val="bullet"/>
      <w:pStyle w:val="ProgrammAufzhlung1"/>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10" w15:restartNumberingAfterBreak="0">
    <w:nsid w:val="18C20564"/>
    <w:multiLevelType w:val="hybridMultilevel"/>
    <w:tmpl w:val="36966006"/>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EA26C66"/>
    <w:multiLevelType w:val="multilevel"/>
    <w:tmpl w:val="CC522120"/>
    <w:lvl w:ilvl="0">
      <w:start w:val="1"/>
      <w:numFmt w:val="bullet"/>
      <w:lvlText w:val="•"/>
      <w:lvlJc w:val="left"/>
      <w:pPr>
        <w:ind w:left="360" w:hanging="360"/>
      </w:pPr>
      <w:rPr>
        <w:rFonts w:ascii="Calibri" w:hAnsi="Calibri" w:hint="default"/>
        <w:b/>
        <w:i w:val="0"/>
        <w:color w:val="38703F"/>
        <w:sz w:val="24"/>
        <w:szCs w:val="20"/>
      </w:rPr>
    </w:lvl>
    <w:lvl w:ilvl="1">
      <w:start w:val="1"/>
      <w:numFmt w:val="bullet"/>
      <w:lvlText w:val=""/>
      <w:lvlJc w:val="left"/>
      <w:pPr>
        <w:ind w:left="794" w:hanging="397"/>
      </w:pPr>
      <w:rPr>
        <w:rFonts w:ascii="Symbol" w:hAnsi="Symbol" w:hint="default"/>
        <w:b w:val="0"/>
        <w:i w:val="0"/>
        <w:caps w:val="0"/>
        <w:strike w:val="0"/>
        <w:dstrike w:val="0"/>
        <w:vanish w:val="0"/>
        <w:color w:val="auto"/>
        <w:sz w:val="24"/>
        <w:szCs w:val="20"/>
        <w:vertAlign w:val="baseline"/>
      </w:rPr>
    </w:lvl>
    <w:lvl w:ilvl="2">
      <w:start w:val="1"/>
      <w:numFmt w:val="bullet"/>
      <w:lvlText w:val="•"/>
      <w:lvlJc w:val="left"/>
      <w:pPr>
        <w:ind w:left="1191" w:hanging="397"/>
      </w:pPr>
      <w:rPr>
        <w:rFonts w:asciiTheme="minorHAnsi" w:hAnsiTheme="minorHAnsi" w:cs="Times New Roman" w:hint="default"/>
        <w:b w:val="0"/>
        <w:i w:val="0"/>
        <w:color w:val="auto"/>
        <w:sz w:val="24"/>
      </w:rPr>
    </w:lvl>
    <w:lvl w:ilvl="3">
      <w:start w:val="1"/>
      <w:numFmt w:val="bullet"/>
      <w:lvlText w:val="–"/>
      <w:lvlJc w:val="left"/>
      <w:pPr>
        <w:ind w:left="1588" w:hanging="397"/>
      </w:pPr>
      <w:rPr>
        <w:rFonts w:asciiTheme="minorHAnsi" w:hAnsiTheme="minorHAnsi" w:hint="default"/>
        <w:color w:val="E1320F" w:themeColor="text2"/>
        <w:sz w:val="23"/>
      </w:rPr>
    </w:lvl>
    <w:lvl w:ilvl="4">
      <w:start w:val="1"/>
      <w:numFmt w:val="bullet"/>
      <w:lvlText w:val="•"/>
      <w:lvlJc w:val="left"/>
      <w:pPr>
        <w:ind w:left="1985" w:hanging="341"/>
      </w:pPr>
      <w:rPr>
        <w:rFonts w:asciiTheme="minorHAnsi" w:hAnsiTheme="minorHAnsi" w:hint="default"/>
        <w:color w:val="E6242F"/>
      </w:rPr>
    </w:lvl>
    <w:lvl w:ilvl="5">
      <w:start w:val="1"/>
      <w:numFmt w:val="bullet"/>
      <w:lvlText w:val="–"/>
      <w:lvlJc w:val="left"/>
      <w:pPr>
        <w:ind w:left="2381" w:hanging="396"/>
      </w:pPr>
      <w:rPr>
        <w:rFonts w:asciiTheme="minorHAnsi" w:hAnsiTheme="minorHAnsi" w:hint="default"/>
        <w:color w:val="auto"/>
      </w:rPr>
    </w:lvl>
    <w:lvl w:ilvl="6">
      <w:start w:val="1"/>
      <w:numFmt w:val="bullet"/>
      <w:lvlText w:val="•"/>
      <w:lvlJc w:val="left"/>
      <w:pPr>
        <w:ind w:left="2778" w:hanging="397"/>
      </w:pPr>
      <w:rPr>
        <w:rFonts w:asciiTheme="minorHAnsi" w:hAnsiTheme="minorHAnsi" w:hint="default"/>
        <w:color w:val="auto"/>
      </w:rPr>
    </w:lvl>
    <w:lvl w:ilvl="7">
      <w:start w:val="1"/>
      <w:numFmt w:val="bullet"/>
      <w:lvlText w:val="–"/>
      <w:lvlJc w:val="left"/>
      <w:pPr>
        <w:ind w:left="3175" w:hanging="397"/>
      </w:pPr>
      <w:rPr>
        <w:rFonts w:asciiTheme="minorHAnsi" w:hAnsiTheme="minorHAnsi" w:hint="default"/>
        <w:color w:val="E6242F"/>
      </w:rPr>
    </w:lvl>
    <w:lvl w:ilvl="8">
      <w:start w:val="1"/>
      <w:numFmt w:val="bullet"/>
      <w:lvlText w:val="•"/>
      <w:lvlJc w:val="left"/>
      <w:pPr>
        <w:ind w:left="3572" w:hanging="397"/>
      </w:pPr>
      <w:rPr>
        <w:rFonts w:asciiTheme="minorHAnsi" w:hAnsiTheme="minorHAnsi" w:hint="default"/>
        <w:color w:val="E6242F"/>
      </w:rPr>
    </w:lvl>
  </w:abstractNum>
  <w:abstractNum w:abstractNumId="12" w15:restartNumberingAfterBreak="0">
    <w:nsid w:val="21B67B51"/>
    <w:multiLevelType w:val="hybridMultilevel"/>
    <w:tmpl w:val="9DD09FDA"/>
    <w:lvl w:ilvl="0" w:tplc="0C070017">
      <w:start w:val="1"/>
      <w:numFmt w:val="lowerLetter"/>
      <w:lvlText w:val="%1)"/>
      <w:lvlJc w:val="left"/>
      <w:pPr>
        <w:ind w:left="720" w:hanging="360"/>
      </w:pPr>
      <w:rPr>
        <w:rFonts w:hint="default"/>
      </w:rPr>
    </w:lvl>
    <w:lvl w:ilvl="1" w:tplc="FE6AE594">
      <w:start w:val="1"/>
      <w:numFmt w:val="bullet"/>
      <w:lvlText w:val=""/>
      <w:lvlJc w:val="left"/>
      <w:pPr>
        <w:ind w:left="1440" w:hanging="360"/>
      </w:pPr>
      <w:rPr>
        <w:rFonts w:ascii="Symbol" w:hAnsi="Symbol" w:hint="default"/>
        <w:color w:val="auto"/>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6AF4319"/>
    <w:multiLevelType w:val="hybridMultilevel"/>
    <w:tmpl w:val="C658CA0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2AF65777"/>
    <w:multiLevelType w:val="hybridMultilevel"/>
    <w:tmpl w:val="600C2212"/>
    <w:lvl w:ilvl="0" w:tplc="006A61C6">
      <w:numFmt w:val="bullet"/>
      <w:lvlText w:val=""/>
      <w:lvlJc w:val="left"/>
      <w:pPr>
        <w:ind w:left="757" w:hanging="360"/>
      </w:pPr>
      <w:rPr>
        <w:rFonts w:ascii="Wingdings" w:eastAsia="Times New Roman" w:hAnsi="Wingdings" w:cs="Times New Roman" w:hint="default"/>
      </w:rPr>
    </w:lvl>
    <w:lvl w:ilvl="1" w:tplc="0C070003" w:tentative="1">
      <w:start w:val="1"/>
      <w:numFmt w:val="bullet"/>
      <w:lvlText w:val="o"/>
      <w:lvlJc w:val="left"/>
      <w:pPr>
        <w:ind w:left="1477" w:hanging="360"/>
      </w:pPr>
      <w:rPr>
        <w:rFonts w:ascii="Courier New" w:hAnsi="Courier New" w:cs="Courier New" w:hint="default"/>
      </w:rPr>
    </w:lvl>
    <w:lvl w:ilvl="2" w:tplc="0C070005" w:tentative="1">
      <w:start w:val="1"/>
      <w:numFmt w:val="bullet"/>
      <w:lvlText w:val=""/>
      <w:lvlJc w:val="left"/>
      <w:pPr>
        <w:ind w:left="2197" w:hanging="360"/>
      </w:pPr>
      <w:rPr>
        <w:rFonts w:ascii="Wingdings" w:hAnsi="Wingdings" w:hint="default"/>
      </w:rPr>
    </w:lvl>
    <w:lvl w:ilvl="3" w:tplc="0C070001" w:tentative="1">
      <w:start w:val="1"/>
      <w:numFmt w:val="bullet"/>
      <w:lvlText w:val=""/>
      <w:lvlJc w:val="left"/>
      <w:pPr>
        <w:ind w:left="2917" w:hanging="360"/>
      </w:pPr>
      <w:rPr>
        <w:rFonts w:ascii="Symbol" w:hAnsi="Symbol" w:hint="default"/>
      </w:rPr>
    </w:lvl>
    <w:lvl w:ilvl="4" w:tplc="0C070003" w:tentative="1">
      <w:start w:val="1"/>
      <w:numFmt w:val="bullet"/>
      <w:lvlText w:val="o"/>
      <w:lvlJc w:val="left"/>
      <w:pPr>
        <w:ind w:left="3637" w:hanging="360"/>
      </w:pPr>
      <w:rPr>
        <w:rFonts w:ascii="Courier New" w:hAnsi="Courier New" w:cs="Courier New" w:hint="default"/>
      </w:rPr>
    </w:lvl>
    <w:lvl w:ilvl="5" w:tplc="0C070005" w:tentative="1">
      <w:start w:val="1"/>
      <w:numFmt w:val="bullet"/>
      <w:lvlText w:val=""/>
      <w:lvlJc w:val="left"/>
      <w:pPr>
        <w:ind w:left="4357" w:hanging="360"/>
      </w:pPr>
      <w:rPr>
        <w:rFonts w:ascii="Wingdings" w:hAnsi="Wingdings" w:hint="default"/>
      </w:rPr>
    </w:lvl>
    <w:lvl w:ilvl="6" w:tplc="0C070001" w:tentative="1">
      <w:start w:val="1"/>
      <w:numFmt w:val="bullet"/>
      <w:lvlText w:val=""/>
      <w:lvlJc w:val="left"/>
      <w:pPr>
        <w:ind w:left="5077" w:hanging="360"/>
      </w:pPr>
      <w:rPr>
        <w:rFonts w:ascii="Symbol" w:hAnsi="Symbol" w:hint="default"/>
      </w:rPr>
    </w:lvl>
    <w:lvl w:ilvl="7" w:tplc="0C070003" w:tentative="1">
      <w:start w:val="1"/>
      <w:numFmt w:val="bullet"/>
      <w:lvlText w:val="o"/>
      <w:lvlJc w:val="left"/>
      <w:pPr>
        <w:ind w:left="5797" w:hanging="360"/>
      </w:pPr>
      <w:rPr>
        <w:rFonts w:ascii="Courier New" w:hAnsi="Courier New" w:cs="Courier New" w:hint="default"/>
      </w:rPr>
    </w:lvl>
    <w:lvl w:ilvl="8" w:tplc="0C070005" w:tentative="1">
      <w:start w:val="1"/>
      <w:numFmt w:val="bullet"/>
      <w:lvlText w:val=""/>
      <w:lvlJc w:val="left"/>
      <w:pPr>
        <w:ind w:left="6517" w:hanging="360"/>
      </w:pPr>
      <w:rPr>
        <w:rFonts w:ascii="Wingdings" w:hAnsi="Wingdings" w:hint="default"/>
      </w:rPr>
    </w:lvl>
  </w:abstractNum>
  <w:abstractNum w:abstractNumId="15" w15:restartNumberingAfterBreak="0">
    <w:nsid w:val="2CF73E93"/>
    <w:multiLevelType w:val="hybridMultilevel"/>
    <w:tmpl w:val="0CF6945A"/>
    <w:lvl w:ilvl="0" w:tplc="0A467C10">
      <w:numFmt w:val="bullet"/>
      <w:lvlText w:val="•"/>
      <w:lvlJc w:val="left"/>
      <w:pPr>
        <w:ind w:left="705" w:hanging="705"/>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E8A0F1E"/>
    <w:multiLevelType w:val="hybridMultilevel"/>
    <w:tmpl w:val="5846EEA2"/>
    <w:lvl w:ilvl="0" w:tplc="0C070001">
      <w:start w:val="1"/>
      <w:numFmt w:val="bullet"/>
      <w:lvlText w:val=""/>
      <w:lvlJc w:val="left"/>
      <w:pPr>
        <w:ind w:left="757" w:hanging="360"/>
      </w:pPr>
      <w:rPr>
        <w:rFonts w:ascii="Symbol" w:hAnsi="Symbol" w:hint="default"/>
      </w:rPr>
    </w:lvl>
    <w:lvl w:ilvl="1" w:tplc="0C070003" w:tentative="1">
      <w:start w:val="1"/>
      <w:numFmt w:val="bullet"/>
      <w:lvlText w:val="o"/>
      <w:lvlJc w:val="left"/>
      <w:pPr>
        <w:ind w:left="1477" w:hanging="360"/>
      </w:pPr>
      <w:rPr>
        <w:rFonts w:ascii="Courier New" w:hAnsi="Courier New" w:cs="Courier New" w:hint="default"/>
      </w:rPr>
    </w:lvl>
    <w:lvl w:ilvl="2" w:tplc="0C070005" w:tentative="1">
      <w:start w:val="1"/>
      <w:numFmt w:val="bullet"/>
      <w:lvlText w:val=""/>
      <w:lvlJc w:val="left"/>
      <w:pPr>
        <w:ind w:left="2197" w:hanging="360"/>
      </w:pPr>
      <w:rPr>
        <w:rFonts w:ascii="Wingdings" w:hAnsi="Wingdings" w:hint="default"/>
      </w:rPr>
    </w:lvl>
    <w:lvl w:ilvl="3" w:tplc="0C070001" w:tentative="1">
      <w:start w:val="1"/>
      <w:numFmt w:val="bullet"/>
      <w:lvlText w:val=""/>
      <w:lvlJc w:val="left"/>
      <w:pPr>
        <w:ind w:left="2917" w:hanging="360"/>
      </w:pPr>
      <w:rPr>
        <w:rFonts w:ascii="Symbol" w:hAnsi="Symbol" w:hint="default"/>
      </w:rPr>
    </w:lvl>
    <w:lvl w:ilvl="4" w:tplc="0C070003" w:tentative="1">
      <w:start w:val="1"/>
      <w:numFmt w:val="bullet"/>
      <w:lvlText w:val="o"/>
      <w:lvlJc w:val="left"/>
      <w:pPr>
        <w:ind w:left="3637" w:hanging="360"/>
      </w:pPr>
      <w:rPr>
        <w:rFonts w:ascii="Courier New" w:hAnsi="Courier New" w:cs="Courier New" w:hint="default"/>
      </w:rPr>
    </w:lvl>
    <w:lvl w:ilvl="5" w:tplc="0C070005" w:tentative="1">
      <w:start w:val="1"/>
      <w:numFmt w:val="bullet"/>
      <w:lvlText w:val=""/>
      <w:lvlJc w:val="left"/>
      <w:pPr>
        <w:ind w:left="4357" w:hanging="360"/>
      </w:pPr>
      <w:rPr>
        <w:rFonts w:ascii="Wingdings" w:hAnsi="Wingdings" w:hint="default"/>
      </w:rPr>
    </w:lvl>
    <w:lvl w:ilvl="6" w:tplc="0C070001" w:tentative="1">
      <w:start w:val="1"/>
      <w:numFmt w:val="bullet"/>
      <w:lvlText w:val=""/>
      <w:lvlJc w:val="left"/>
      <w:pPr>
        <w:ind w:left="5077" w:hanging="360"/>
      </w:pPr>
      <w:rPr>
        <w:rFonts w:ascii="Symbol" w:hAnsi="Symbol" w:hint="default"/>
      </w:rPr>
    </w:lvl>
    <w:lvl w:ilvl="7" w:tplc="0C070003" w:tentative="1">
      <w:start w:val="1"/>
      <w:numFmt w:val="bullet"/>
      <w:lvlText w:val="o"/>
      <w:lvlJc w:val="left"/>
      <w:pPr>
        <w:ind w:left="5797" w:hanging="360"/>
      </w:pPr>
      <w:rPr>
        <w:rFonts w:ascii="Courier New" w:hAnsi="Courier New" w:cs="Courier New" w:hint="default"/>
      </w:rPr>
    </w:lvl>
    <w:lvl w:ilvl="8" w:tplc="0C070005" w:tentative="1">
      <w:start w:val="1"/>
      <w:numFmt w:val="bullet"/>
      <w:lvlText w:val=""/>
      <w:lvlJc w:val="left"/>
      <w:pPr>
        <w:ind w:left="6517" w:hanging="360"/>
      </w:pPr>
      <w:rPr>
        <w:rFonts w:ascii="Wingdings" w:hAnsi="Wingdings" w:hint="default"/>
      </w:rPr>
    </w:lvl>
  </w:abstractNum>
  <w:abstractNum w:abstractNumId="17" w15:restartNumberingAfterBreak="0">
    <w:nsid w:val="31B7673D"/>
    <w:multiLevelType w:val="multilevel"/>
    <w:tmpl w:val="774CFA84"/>
    <w:styleLink w:val="ATUnsortierteListe"/>
    <w:lvl w:ilvl="0">
      <w:start w:val="1"/>
      <w:numFmt w:val="bullet"/>
      <w:pStyle w:val="Aufzhlungszeichen"/>
      <w:lvlText w:val="•"/>
      <w:lvlJc w:val="left"/>
      <w:pPr>
        <w:ind w:left="360" w:hanging="360"/>
      </w:pPr>
      <w:rPr>
        <w:rFonts w:ascii="Calibri" w:hAnsi="Calibri" w:hint="default"/>
        <w:b/>
        <w:i w:val="0"/>
        <w:color w:val="38703F"/>
        <w:sz w:val="24"/>
        <w:szCs w:val="20"/>
      </w:rPr>
    </w:lvl>
    <w:lvl w:ilvl="1">
      <w:start w:val="1"/>
      <w:numFmt w:val="bullet"/>
      <w:pStyle w:val="Aufzhlungszeichen2"/>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b w:val="0"/>
        <w:i w:val="0"/>
        <w:color w:val="auto"/>
        <w:sz w:val="24"/>
      </w:rPr>
    </w:lvl>
    <w:lvl w:ilvl="3">
      <w:start w:val="1"/>
      <w:numFmt w:val="bullet"/>
      <w:pStyle w:val="Aufzhlungszeichen4"/>
      <w:lvlText w:val="–"/>
      <w:lvlJc w:val="left"/>
      <w:pPr>
        <w:ind w:left="1588" w:hanging="397"/>
      </w:pPr>
      <w:rPr>
        <w:rFonts w:asciiTheme="minorHAnsi" w:hAnsiTheme="minorHAnsi" w:hint="default"/>
        <w:color w:val="E1320F" w:themeColor="text2"/>
        <w:sz w:val="23"/>
      </w:rPr>
    </w:lvl>
    <w:lvl w:ilvl="4">
      <w:start w:val="1"/>
      <w:numFmt w:val="bullet"/>
      <w:pStyle w:val="Aufzhlungszeichen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18" w15:restartNumberingAfterBreak="0">
    <w:nsid w:val="33DA788C"/>
    <w:multiLevelType w:val="hybridMultilevel"/>
    <w:tmpl w:val="0844543E"/>
    <w:lvl w:ilvl="0" w:tplc="586CAEA6">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0D7010"/>
    <w:multiLevelType w:val="hybridMultilevel"/>
    <w:tmpl w:val="F16EA48E"/>
    <w:lvl w:ilvl="0" w:tplc="0C070011">
      <w:start w:val="1"/>
      <w:numFmt w:val="decimal"/>
      <w:lvlText w:val="%1)"/>
      <w:lvlJc w:val="left"/>
      <w:pPr>
        <w:ind w:left="705" w:hanging="705"/>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0" w15:restartNumberingAfterBreak="0">
    <w:nsid w:val="409C4FED"/>
    <w:multiLevelType w:val="hybridMultilevel"/>
    <w:tmpl w:val="6F7C6C16"/>
    <w:lvl w:ilvl="0" w:tplc="0C070001">
      <w:start w:val="1"/>
      <w:numFmt w:val="bullet"/>
      <w:lvlText w:val=""/>
      <w:lvlJc w:val="left"/>
      <w:pPr>
        <w:ind w:left="757" w:hanging="360"/>
      </w:pPr>
      <w:rPr>
        <w:rFonts w:ascii="Symbol" w:hAnsi="Symbol" w:hint="default"/>
      </w:rPr>
    </w:lvl>
    <w:lvl w:ilvl="1" w:tplc="0C070003">
      <w:start w:val="1"/>
      <w:numFmt w:val="bullet"/>
      <w:lvlText w:val="o"/>
      <w:lvlJc w:val="left"/>
      <w:pPr>
        <w:ind w:left="1477" w:hanging="360"/>
      </w:pPr>
      <w:rPr>
        <w:rFonts w:ascii="Courier New" w:hAnsi="Courier New" w:cs="Courier New" w:hint="default"/>
      </w:rPr>
    </w:lvl>
    <w:lvl w:ilvl="2" w:tplc="0C070005" w:tentative="1">
      <w:start w:val="1"/>
      <w:numFmt w:val="bullet"/>
      <w:lvlText w:val=""/>
      <w:lvlJc w:val="left"/>
      <w:pPr>
        <w:ind w:left="2197" w:hanging="360"/>
      </w:pPr>
      <w:rPr>
        <w:rFonts w:ascii="Wingdings" w:hAnsi="Wingdings" w:hint="default"/>
      </w:rPr>
    </w:lvl>
    <w:lvl w:ilvl="3" w:tplc="0C070001" w:tentative="1">
      <w:start w:val="1"/>
      <w:numFmt w:val="bullet"/>
      <w:lvlText w:val=""/>
      <w:lvlJc w:val="left"/>
      <w:pPr>
        <w:ind w:left="2917" w:hanging="360"/>
      </w:pPr>
      <w:rPr>
        <w:rFonts w:ascii="Symbol" w:hAnsi="Symbol" w:hint="default"/>
      </w:rPr>
    </w:lvl>
    <w:lvl w:ilvl="4" w:tplc="0C070003" w:tentative="1">
      <w:start w:val="1"/>
      <w:numFmt w:val="bullet"/>
      <w:lvlText w:val="o"/>
      <w:lvlJc w:val="left"/>
      <w:pPr>
        <w:ind w:left="3637" w:hanging="360"/>
      </w:pPr>
      <w:rPr>
        <w:rFonts w:ascii="Courier New" w:hAnsi="Courier New" w:cs="Courier New" w:hint="default"/>
      </w:rPr>
    </w:lvl>
    <w:lvl w:ilvl="5" w:tplc="0C070005" w:tentative="1">
      <w:start w:val="1"/>
      <w:numFmt w:val="bullet"/>
      <w:lvlText w:val=""/>
      <w:lvlJc w:val="left"/>
      <w:pPr>
        <w:ind w:left="4357" w:hanging="360"/>
      </w:pPr>
      <w:rPr>
        <w:rFonts w:ascii="Wingdings" w:hAnsi="Wingdings" w:hint="default"/>
      </w:rPr>
    </w:lvl>
    <w:lvl w:ilvl="6" w:tplc="0C070001" w:tentative="1">
      <w:start w:val="1"/>
      <w:numFmt w:val="bullet"/>
      <w:lvlText w:val=""/>
      <w:lvlJc w:val="left"/>
      <w:pPr>
        <w:ind w:left="5077" w:hanging="360"/>
      </w:pPr>
      <w:rPr>
        <w:rFonts w:ascii="Symbol" w:hAnsi="Symbol" w:hint="default"/>
      </w:rPr>
    </w:lvl>
    <w:lvl w:ilvl="7" w:tplc="0C070003" w:tentative="1">
      <w:start w:val="1"/>
      <w:numFmt w:val="bullet"/>
      <w:lvlText w:val="o"/>
      <w:lvlJc w:val="left"/>
      <w:pPr>
        <w:ind w:left="5797" w:hanging="360"/>
      </w:pPr>
      <w:rPr>
        <w:rFonts w:ascii="Courier New" w:hAnsi="Courier New" w:cs="Courier New" w:hint="default"/>
      </w:rPr>
    </w:lvl>
    <w:lvl w:ilvl="8" w:tplc="0C070005" w:tentative="1">
      <w:start w:val="1"/>
      <w:numFmt w:val="bullet"/>
      <w:lvlText w:val=""/>
      <w:lvlJc w:val="left"/>
      <w:pPr>
        <w:ind w:left="6517" w:hanging="360"/>
      </w:pPr>
      <w:rPr>
        <w:rFonts w:ascii="Wingdings" w:hAnsi="Wingdings" w:hint="default"/>
      </w:rPr>
    </w:lvl>
  </w:abstractNum>
  <w:abstractNum w:abstractNumId="21" w15:restartNumberingAfterBreak="0">
    <w:nsid w:val="4694612B"/>
    <w:multiLevelType w:val="hybridMultilevel"/>
    <w:tmpl w:val="F202B8E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8DB4940"/>
    <w:multiLevelType w:val="hybridMultilevel"/>
    <w:tmpl w:val="5A18E3A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4E792ADE"/>
    <w:multiLevelType w:val="hybridMultilevel"/>
    <w:tmpl w:val="143CAFE8"/>
    <w:lvl w:ilvl="0" w:tplc="DAAA4892">
      <w:start w:val="1"/>
      <w:numFmt w:val="lowerLetter"/>
      <w:lvlText w:val="%1)"/>
      <w:lvlJc w:val="left"/>
      <w:pPr>
        <w:ind w:left="720" w:hanging="360"/>
      </w:pPr>
      <w:rPr>
        <w:rFonts w:hint="default"/>
        <w:color w:val="auto"/>
      </w:rPr>
    </w:lvl>
    <w:lvl w:ilvl="1" w:tplc="0C070003" w:tentative="1">
      <w:start w:val="1"/>
      <w:numFmt w:val="bullet"/>
      <w:lvlText w:val="o"/>
      <w:lvlJc w:val="left"/>
      <w:pPr>
        <w:ind w:left="949" w:hanging="360"/>
      </w:pPr>
      <w:rPr>
        <w:rFonts w:ascii="Courier New" w:hAnsi="Courier New" w:cs="Courier New" w:hint="default"/>
      </w:rPr>
    </w:lvl>
    <w:lvl w:ilvl="2" w:tplc="0C070005" w:tentative="1">
      <w:start w:val="1"/>
      <w:numFmt w:val="bullet"/>
      <w:lvlText w:val=""/>
      <w:lvlJc w:val="left"/>
      <w:pPr>
        <w:ind w:left="1669" w:hanging="360"/>
      </w:pPr>
      <w:rPr>
        <w:rFonts w:ascii="Wingdings" w:hAnsi="Wingdings" w:hint="default"/>
      </w:rPr>
    </w:lvl>
    <w:lvl w:ilvl="3" w:tplc="0C070001" w:tentative="1">
      <w:start w:val="1"/>
      <w:numFmt w:val="bullet"/>
      <w:lvlText w:val=""/>
      <w:lvlJc w:val="left"/>
      <w:pPr>
        <w:ind w:left="2389" w:hanging="360"/>
      </w:pPr>
      <w:rPr>
        <w:rFonts w:ascii="Symbol" w:hAnsi="Symbol" w:hint="default"/>
      </w:rPr>
    </w:lvl>
    <w:lvl w:ilvl="4" w:tplc="0C070003" w:tentative="1">
      <w:start w:val="1"/>
      <w:numFmt w:val="bullet"/>
      <w:lvlText w:val="o"/>
      <w:lvlJc w:val="left"/>
      <w:pPr>
        <w:ind w:left="3109" w:hanging="360"/>
      </w:pPr>
      <w:rPr>
        <w:rFonts w:ascii="Courier New" w:hAnsi="Courier New" w:cs="Courier New" w:hint="default"/>
      </w:rPr>
    </w:lvl>
    <w:lvl w:ilvl="5" w:tplc="0C070005" w:tentative="1">
      <w:start w:val="1"/>
      <w:numFmt w:val="bullet"/>
      <w:lvlText w:val=""/>
      <w:lvlJc w:val="left"/>
      <w:pPr>
        <w:ind w:left="3829" w:hanging="360"/>
      </w:pPr>
      <w:rPr>
        <w:rFonts w:ascii="Wingdings" w:hAnsi="Wingdings" w:hint="default"/>
      </w:rPr>
    </w:lvl>
    <w:lvl w:ilvl="6" w:tplc="0C070001" w:tentative="1">
      <w:start w:val="1"/>
      <w:numFmt w:val="bullet"/>
      <w:lvlText w:val=""/>
      <w:lvlJc w:val="left"/>
      <w:pPr>
        <w:ind w:left="4549" w:hanging="360"/>
      </w:pPr>
      <w:rPr>
        <w:rFonts w:ascii="Symbol" w:hAnsi="Symbol" w:hint="default"/>
      </w:rPr>
    </w:lvl>
    <w:lvl w:ilvl="7" w:tplc="0C070003" w:tentative="1">
      <w:start w:val="1"/>
      <w:numFmt w:val="bullet"/>
      <w:lvlText w:val="o"/>
      <w:lvlJc w:val="left"/>
      <w:pPr>
        <w:ind w:left="5269" w:hanging="360"/>
      </w:pPr>
      <w:rPr>
        <w:rFonts w:ascii="Courier New" w:hAnsi="Courier New" w:cs="Courier New" w:hint="default"/>
      </w:rPr>
    </w:lvl>
    <w:lvl w:ilvl="8" w:tplc="0C070005" w:tentative="1">
      <w:start w:val="1"/>
      <w:numFmt w:val="bullet"/>
      <w:lvlText w:val=""/>
      <w:lvlJc w:val="left"/>
      <w:pPr>
        <w:ind w:left="5989" w:hanging="360"/>
      </w:pPr>
      <w:rPr>
        <w:rFonts w:ascii="Wingdings" w:hAnsi="Wingdings" w:hint="default"/>
      </w:rPr>
    </w:lvl>
  </w:abstractNum>
  <w:abstractNum w:abstractNumId="24" w15:restartNumberingAfterBreak="0">
    <w:nsid w:val="4EAA19BA"/>
    <w:multiLevelType w:val="multilevel"/>
    <w:tmpl w:val="34920F90"/>
    <w:styleLink w:val="ATNummerierteListe"/>
    <w:lvl w:ilvl="0">
      <w:start w:val="1"/>
      <w:numFmt w:val="decimal"/>
      <w:pStyle w:val="Listennummer"/>
      <w:lvlText w:val="%1."/>
      <w:lvlJc w:val="left"/>
      <w:pPr>
        <w:ind w:left="360" w:hanging="360"/>
      </w:pPr>
      <w:rPr>
        <w:rFonts w:hint="default"/>
        <w:b w:val="0"/>
        <w:i w:val="0"/>
        <w:color w:val="38703F"/>
        <w:sz w:val="24"/>
        <w:u w:color="38703F"/>
      </w:rPr>
    </w:lvl>
    <w:lvl w:ilvl="1">
      <w:start w:val="1"/>
      <w:numFmt w:val="lowerLetter"/>
      <w:pStyle w:val="Listennummer2"/>
      <w:lvlText w:val="%2)"/>
      <w:lvlJc w:val="left"/>
      <w:pPr>
        <w:ind w:left="794" w:hanging="397"/>
      </w:pPr>
      <w:rPr>
        <w:rFonts w:asciiTheme="minorHAnsi" w:hAnsiTheme="minorHAnsi" w:hint="default"/>
        <w:b w:val="0"/>
        <w:i w:val="0"/>
        <w:color w:val="auto"/>
        <w:sz w:val="24"/>
      </w:rPr>
    </w:lvl>
    <w:lvl w:ilvl="2">
      <w:start w:val="1"/>
      <w:numFmt w:val="lowerRoman"/>
      <w:pStyle w:val="Listennummer3"/>
      <w:lvlText w:val="%3)"/>
      <w:lvlJc w:val="left"/>
      <w:pPr>
        <w:ind w:left="1191" w:hanging="397"/>
      </w:pPr>
      <w:rPr>
        <w:rFonts w:asciiTheme="minorHAnsi" w:hAnsiTheme="minorHAnsi" w:hint="default"/>
        <w:b w:val="0"/>
        <w:i w:val="0"/>
        <w:color w:val="auto"/>
        <w:sz w:val="24"/>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25" w15:restartNumberingAfterBreak="0">
    <w:nsid w:val="54841E12"/>
    <w:multiLevelType w:val="hybridMultilevel"/>
    <w:tmpl w:val="C592FF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5556483"/>
    <w:multiLevelType w:val="multilevel"/>
    <w:tmpl w:val="FBF0E766"/>
    <w:numStyleLink w:val="ATGliederungsliste"/>
  </w:abstractNum>
  <w:abstractNum w:abstractNumId="27" w15:restartNumberingAfterBreak="0">
    <w:nsid w:val="610722F4"/>
    <w:multiLevelType w:val="multilevel"/>
    <w:tmpl w:val="3738D81A"/>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abstractNum w:abstractNumId="28" w15:restartNumberingAfterBreak="0">
    <w:nsid w:val="627025BF"/>
    <w:multiLevelType w:val="hybridMultilevel"/>
    <w:tmpl w:val="C9A8C972"/>
    <w:lvl w:ilvl="0" w:tplc="0C070017">
      <w:start w:val="1"/>
      <w:numFmt w:val="lowerLetter"/>
      <w:lvlText w:val="%1)"/>
      <w:lvlJc w:val="left"/>
      <w:pPr>
        <w:ind w:left="757" w:hanging="360"/>
      </w:pPr>
    </w:lvl>
    <w:lvl w:ilvl="1" w:tplc="0C070019" w:tentative="1">
      <w:start w:val="1"/>
      <w:numFmt w:val="lowerLetter"/>
      <w:lvlText w:val="%2."/>
      <w:lvlJc w:val="left"/>
      <w:pPr>
        <w:ind w:left="1477" w:hanging="360"/>
      </w:pPr>
    </w:lvl>
    <w:lvl w:ilvl="2" w:tplc="0C07001B" w:tentative="1">
      <w:start w:val="1"/>
      <w:numFmt w:val="lowerRoman"/>
      <w:lvlText w:val="%3."/>
      <w:lvlJc w:val="right"/>
      <w:pPr>
        <w:ind w:left="2197" w:hanging="180"/>
      </w:pPr>
    </w:lvl>
    <w:lvl w:ilvl="3" w:tplc="0C07000F" w:tentative="1">
      <w:start w:val="1"/>
      <w:numFmt w:val="decimal"/>
      <w:lvlText w:val="%4."/>
      <w:lvlJc w:val="left"/>
      <w:pPr>
        <w:ind w:left="2917" w:hanging="360"/>
      </w:pPr>
    </w:lvl>
    <w:lvl w:ilvl="4" w:tplc="0C070019" w:tentative="1">
      <w:start w:val="1"/>
      <w:numFmt w:val="lowerLetter"/>
      <w:lvlText w:val="%5."/>
      <w:lvlJc w:val="left"/>
      <w:pPr>
        <w:ind w:left="3637" w:hanging="360"/>
      </w:pPr>
    </w:lvl>
    <w:lvl w:ilvl="5" w:tplc="0C07001B" w:tentative="1">
      <w:start w:val="1"/>
      <w:numFmt w:val="lowerRoman"/>
      <w:lvlText w:val="%6."/>
      <w:lvlJc w:val="right"/>
      <w:pPr>
        <w:ind w:left="4357" w:hanging="180"/>
      </w:pPr>
    </w:lvl>
    <w:lvl w:ilvl="6" w:tplc="0C07000F" w:tentative="1">
      <w:start w:val="1"/>
      <w:numFmt w:val="decimal"/>
      <w:lvlText w:val="%7."/>
      <w:lvlJc w:val="left"/>
      <w:pPr>
        <w:ind w:left="5077" w:hanging="360"/>
      </w:pPr>
    </w:lvl>
    <w:lvl w:ilvl="7" w:tplc="0C070019" w:tentative="1">
      <w:start w:val="1"/>
      <w:numFmt w:val="lowerLetter"/>
      <w:lvlText w:val="%8."/>
      <w:lvlJc w:val="left"/>
      <w:pPr>
        <w:ind w:left="5797" w:hanging="360"/>
      </w:pPr>
    </w:lvl>
    <w:lvl w:ilvl="8" w:tplc="0C07001B" w:tentative="1">
      <w:start w:val="1"/>
      <w:numFmt w:val="lowerRoman"/>
      <w:lvlText w:val="%9."/>
      <w:lvlJc w:val="right"/>
      <w:pPr>
        <w:ind w:left="6517" w:hanging="180"/>
      </w:pPr>
    </w:lvl>
  </w:abstractNum>
  <w:abstractNum w:abstractNumId="29" w15:restartNumberingAfterBreak="0">
    <w:nsid w:val="6F49171C"/>
    <w:multiLevelType w:val="hybridMultilevel"/>
    <w:tmpl w:val="E54E8D0C"/>
    <w:lvl w:ilvl="0" w:tplc="A928E742">
      <w:start w:val="1"/>
      <w:numFmt w:val="bullet"/>
      <w:lvlText w:val=""/>
      <w:lvlJc w:val="left"/>
      <w:pPr>
        <w:ind w:left="144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0AA7AD7"/>
    <w:multiLevelType w:val="multilevel"/>
    <w:tmpl w:val="B862FAB2"/>
    <w:lvl w:ilvl="0">
      <w:start w:val="1"/>
      <w:numFmt w:val="bullet"/>
      <w:lvlText w:val="•"/>
      <w:lvlJc w:val="left"/>
      <w:pPr>
        <w:ind w:left="360" w:hanging="360"/>
      </w:pPr>
      <w:rPr>
        <w:rFonts w:ascii="Calibri" w:hAnsi="Calibri" w:hint="default"/>
        <w:b/>
        <w:i w:val="0"/>
        <w:color w:val="38703F"/>
        <w:sz w:val="24"/>
        <w:szCs w:val="20"/>
      </w:rPr>
    </w:lvl>
    <w:lvl w:ilvl="1">
      <w:start w:val="1"/>
      <w:numFmt w:val="bullet"/>
      <w:lvlText w:val=""/>
      <w:lvlJc w:val="left"/>
      <w:pPr>
        <w:ind w:left="794" w:hanging="397"/>
      </w:pPr>
      <w:rPr>
        <w:rFonts w:ascii="Symbol" w:hAnsi="Symbol" w:hint="default"/>
        <w:b w:val="0"/>
        <w:i w:val="0"/>
        <w:caps w:val="0"/>
        <w:strike w:val="0"/>
        <w:dstrike w:val="0"/>
        <w:vanish w:val="0"/>
        <w:color w:val="auto"/>
        <w:sz w:val="24"/>
        <w:szCs w:val="20"/>
        <w:vertAlign w:val="baseline"/>
      </w:rPr>
    </w:lvl>
    <w:lvl w:ilvl="2">
      <w:start w:val="1"/>
      <w:numFmt w:val="bullet"/>
      <w:lvlText w:val="•"/>
      <w:lvlJc w:val="left"/>
      <w:pPr>
        <w:ind w:left="1191" w:hanging="397"/>
      </w:pPr>
      <w:rPr>
        <w:rFonts w:asciiTheme="minorHAnsi" w:hAnsiTheme="minorHAnsi" w:cs="Times New Roman" w:hint="default"/>
        <w:b w:val="0"/>
        <w:i w:val="0"/>
        <w:color w:val="auto"/>
        <w:sz w:val="24"/>
      </w:rPr>
    </w:lvl>
    <w:lvl w:ilvl="3">
      <w:start w:val="1"/>
      <w:numFmt w:val="bullet"/>
      <w:lvlText w:val="–"/>
      <w:lvlJc w:val="left"/>
      <w:pPr>
        <w:ind w:left="1588" w:hanging="397"/>
      </w:pPr>
      <w:rPr>
        <w:rFonts w:asciiTheme="minorHAnsi" w:hAnsiTheme="minorHAnsi" w:hint="default"/>
        <w:color w:val="E1320F" w:themeColor="text2"/>
        <w:sz w:val="23"/>
      </w:rPr>
    </w:lvl>
    <w:lvl w:ilvl="4">
      <w:start w:val="1"/>
      <w:numFmt w:val="bullet"/>
      <w:lvlText w:val="•"/>
      <w:lvlJc w:val="left"/>
      <w:pPr>
        <w:ind w:left="1985" w:hanging="341"/>
      </w:pPr>
      <w:rPr>
        <w:rFonts w:asciiTheme="minorHAnsi" w:hAnsiTheme="minorHAnsi" w:hint="default"/>
        <w:color w:val="E6242F"/>
      </w:rPr>
    </w:lvl>
    <w:lvl w:ilvl="5">
      <w:start w:val="1"/>
      <w:numFmt w:val="bullet"/>
      <w:lvlText w:val="–"/>
      <w:lvlJc w:val="left"/>
      <w:pPr>
        <w:ind w:left="2381" w:hanging="396"/>
      </w:pPr>
      <w:rPr>
        <w:rFonts w:asciiTheme="minorHAnsi" w:hAnsiTheme="minorHAnsi" w:hint="default"/>
        <w:color w:val="auto"/>
      </w:rPr>
    </w:lvl>
    <w:lvl w:ilvl="6">
      <w:start w:val="1"/>
      <w:numFmt w:val="bullet"/>
      <w:lvlText w:val="•"/>
      <w:lvlJc w:val="left"/>
      <w:pPr>
        <w:ind w:left="2778" w:hanging="397"/>
      </w:pPr>
      <w:rPr>
        <w:rFonts w:asciiTheme="minorHAnsi" w:hAnsiTheme="minorHAnsi" w:hint="default"/>
        <w:color w:val="auto"/>
      </w:rPr>
    </w:lvl>
    <w:lvl w:ilvl="7">
      <w:start w:val="1"/>
      <w:numFmt w:val="bullet"/>
      <w:lvlText w:val="–"/>
      <w:lvlJc w:val="left"/>
      <w:pPr>
        <w:ind w:left="3175" w:hanging="397"/>
      </w:pPr>
      <w:rPr>
        <w:rFonts w:asciiTheme="minorHAnsi" w:hAnsiTheme="minorHAnsi" w:hint="default"/>
        <w:color w:val="E6242F"/>
      </w:rPr>
    </w:lvl>
    <w:lvl w:ilvl="8">
      <w:start w:val="1"/>
      <w:numFmt w:val="bullet"/>
      <w:lvlText w:val="•"/>
      <w:lvlJc w:val="left"/>
      <w:pPr>
        <w:ind w:left="3572" w:hanging="397"/>
      </w:pPr>
      <w:rPr>
        <w:rFonts w:asciiTheme="minorHAnsi" w:hAnsiTheme="minorHAnsi" w:hint="default"/>
        <w:color w:val="E6242F"/>
      </w:rPr>
    </w:lvl>
  </w:abstractNum>
  <w:abstractNum w:abstractNumId="31" w15:restartNumberingAfterBreak="0">
    <w:nsid w:val="75F17AF8"/>
    <w:multiLevelType w:val="hybridMultilevel"/>
    <w:tmpl w:val="A5A6672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78CB4F3C"/>
    <w:multiLevelType w:val="hybridMultilevel"/>
    <w:tmpl w:val="CC0EE4C2"/>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EBF37D6"/>
    <w:multiLevelType w:val="hybridMultilevel"/>
    <w:tmpl w:val="A50AF37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396320896">
    <w:abstractNumId w:val="6"/>
  </w:num>
  <w:num w:numId="2" w16cid:durableId="863322516">
    <w:abstractNumId w:val="24"/>
  </w:num>
  <w:num w:numId="3" w16cid:durableId="1327711420">
    <w:abstractNumId w:val="3"/>
  </w:num>
  <w:num w:numId="4" w16cid:durableId="1211071182">
    <w:abstractNumId w:val="17"/>
  </w:num>
  <w:num w:numId="5" w16cid:durableId="256795575">
    <w:abstractNumId w:val="1"/>
  </w:num>
  <w:num w:numId="6" w16cid:durableId="2136750301">
    <w:abstractNumId w:val="27"/>
  </w:num>
  <w:num w:numId="7" w16cid:durableId="262886762">
    <w:abstractNumId w:val="5"/>
  </w:num>
  <w:num w:numId="8" w16cid:durableId="107169091">
    <w:abstractNumId w:val="0"/>
  </w:num>
  <w:num w:numId="9" w16cid:durableId="1129280163">
    <w:abstractNumId w:val="27"/>
  </w:num>
  <w:num w:numId="10" w16cid:durableId="1614286842">
    <w:abstractNumId w:val="10"/>
  </w:num>
  <w:num w:numId="11" w16cid:durableId="1943565267">
    <w:abstractNumId w:val="9"/>
  </w:num>
  <w:num w:numId="12" w16cid:durableId="1764060328">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2978"/>
          </w:tabs>
          <w:ind w:left="2411" w:firstLine="0"/>
        </w:pPr>
        <w:rPr>
          <w:rFonts w:hint="default"/>
        </w:rPr>
      </w:lvl>
    </w:lvlOverride>
    <w:lvlOverride w:ilvl="2">
      <w:lvl w:ilvl="2">
        <w:start w:val="1"/>
        <w:numFmt w:val="decimal"/>
        <w:pStyle w:val="3nummeriert"/>
        <w:lvlText w:val="%1.%2.%3"/>
        <w:lvlJc w:val="left"/>
        <w:pPr>
          <w:tabs>
            <w:tab w:val="num" w:pos="851"/>
          </w:tabs>
          <w:ind w:left="142"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1123"/>
          </w:tabs>
          <w:ind w:left="284"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13" w16cid:durableId="22946503">
    <w:abstractNumId w:val="24"/>
  </w:num>
  <w:num w:numId="14" w16cid:durableId="1046490282">
    <w:abstractNumId w:val="17"/>
  </w:num>
  <w:num w:numId="15" w16cid:durableId="819883663">
    <w:abstractNumId w:val="9"/>
  </w:num>
  <w:num w:numId="16" w16cid:durableId="1468472627">
    <w:abstractNumId w:val="18"/>
  </w:num>
  <w:num w:numId="17" w16cid:durableId="1885559073">
    <w:abstractNumId w:val="7"/>
  </w:num>
  <w:num w:numId="18" w16cid:durableId="1646855872">
    <w:abstractNumId w:val="26"/>
  </w:num>
  <w:num w:numId="19" w16cid:durableId="1135832507">
    <w:abstractNumId w:val="3"/>
  </w:num>
  <w:num w:numId="20" w16cid:durableId="1115978486">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1" w16cid:durableId="1837568395">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2" w16cid:durableId="274137829">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3" w16cid:durableId="1826822547">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4" w16cid:durableId="1371413693">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5" w16cid:durableId="373845289">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3108"/>
          </w:tabs>
          <w:ind w:left="2269"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6" w16cid:durableId="771627011">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3403"/>
          </w:tabs>
          <w:ind w:left="2694" w:firstLine="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4nummeriert"/>
        <w:lvlText w:val="%1.%2.%3.%4"/>
        <w:lvlJc w:val="left"/>
        <w:pPr>
          <w:tabs>
            <w:tab w:val="num" w:pos="3108"/>
          </w:tabs>
          <w:ind w:left="2269"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7" w16cid:durableId="352877669">
    <w:abstractNumId w:val="17"/>
  </w:num>
  <w:num w:numId="28" w16cid:durableId="711416604">
    <w:abstractNumId w:val="14"/>
  </w:num>
  <w:num w:numId="29" w16cid:durableId="71244279">
    <w:abstractNumId w:val="17"/>
  </w:num>
  <w:num w:numId="30" w16cid:durableId="1380934752">
    <w:abstractNumId w:val="22"/>
  </w:num>
  <w:num w:numId="31" w16cid:durableId="599143601">
    <w:abstractNumId w:val="8"/>
  </w:num>
  <w:num w:numId="32" w16cid:durableId="1105541928">
    <w:abstractNumId w:val="28"/>
  </w:num>
  <w:num w:numId="33" w16cid:durableId="2068140754">
    <w:abstractNumId w:val="12"/>
  </w:num>
  <w:num w:numId="34" w16cid:durableId="1325010068">
    <w:abstractNumId w:val="29"/>
  </w:num>
  <w:num w:numId="35" w16cid:durableId="950936287">
    <w:abstractNumId w:val="23"/>
  </w:num>
  <w:num w:numId="36" w16cid:durableId="1863785875">
    <w:abstractNumId w:val="20"/>
  </w:num>
  <w:num w:numId="37" w16cid:durableId="1750956698">
    <w:abstractNumId w:val="33"/>
  </w:num>
  <w:num w:numId="38" w16cid:durableId="887958541">
    <w:abstractNumId w:val="21"/>
  </w:num>
  <w:num w:numId="39" w16cid:durableId="484249148">
    <w:abstractNumId w:val="31"/>
  </w:num>
  <w:num w:numId="40" w16cid:durableId="1723139680">
    <w:abstractNumId w:val="16"/>
  </w:num>
  <w:num w:numId="41" w16cid:durableId="1148205092">
    <w:abstractNumId w:val="32"/>
  </w:num>
  <w:num w:numId="42" w16cid:durableId="1499692832">
    <w:abstractNumId w:val="13"/>
  </w:num>
  <w:num w:numId="43" w16cid:durableId="2036618025">
    <w:abstractNumId w:val="4"/>
  </w:num>
  <w:num w:numId="44" w16cid:durableId="62023566">
    <w:abstractNumId w:val="19"/>
  </w:num>
  <w:num w:numId="45" w16cid:durableId="1294367230">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709"/>
          </w:tabs>
          <w:ind w:left="0" w:firstLine="0"/>
        </w:pPr>
        <w:rPr>
          <w:rFonts w:hint="default"/>
        </w:rPr>
      </w:lvl>
    </w:lvlOverride>
    <w:lvlOverride w:ilvl="3">
      <w:lvl w:ilvl="3">
        <w:start w:val="1"/>
        <w:numFmt w:val="decimal"/>
        <w:pStyle w:va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46" w16cid:durableId="254746115">
    <w:abstractNumId w:val="3"/>
    <w:lvlOverride w:ilvl="0">
      <w:startOverride w:val="1"/>
      <w:lvl w:ilvl="0">
        <w:start w:val="1"/>
        <w:numFmt w:val="decimal"/>
        <w:pStyle w:val="1nummeriert"/>
        <w:lvlText w:val="%1"/>
        <w:lvlJc w:val="left"/>
        <w:pPr>
          <w:tabs>
            <w:tab w:val="num" w:pos="567"/>
          </w:tabs>
          <w:ind w:left="0" w:firstLine="0"/>
        </w:pPr>
        <w:rPr>
          <w:rFonts w:hint="default"/>
        </w:rPr>
      </w:lvl>
    </w:lvlOverride>
    <w:lvlOverride w:ilvl="1">
      <w:startOverride w:val="1"/>
      <w:lvl w:ilvl="1">
        <w:start w:val="1"/>
        <w:numFmt w:val="decimal"/>
        <w:pStyle w:val="2nummeriert"/>
        <w:lvlText w:val="%1.%2"/>
        <w:lvlJc w:val="left"/>
        <w:pPr>
          <w:tabs>
            <w:tab w:val="num" w:pos="567"/>
          </w:tabs>
          <w:ind w:left="0" w:firstLine="0"/>
        </w:pPr>
        <w:rPr>
          <w:rFonts w:hint="default"/>
        </w:rPr>
      </w:lvl>
    </w:lvlOverride>
    <w:lvlOverride w:ilvl="2">
      <w:startOverride w:val="1"/>
      <w:lvl w:ilvl="2">
        <w:start w:val="1"/>
        <w:numFmt w:val="decimal"/>
        <w:pStyle w:val="3nummeriert"/>
        <w:lvlText w:val="%1.%2.%3"/>
        <w:lvlJc w:val="left"/>
        <w:pPr>
          <w:tabs>
            <w:tab w:val="num" w:pos="709"/>
          </w:tabs>
          <w:ind w:left="0" w:firstLine="0"/>
        </w:pPr>
        <w:rPr>
          <w:rFonts w:hint="default"/>
        </w:rPr>
      </w:lvl>
    </w:lvlOverride>
    <w:lvlOverride w:ilvl="3">
      <w:startOverride w:val="1"/>
      <w:lvl w:ilvl="3">
        <w:start w:val="1"/>
        <w:numFmt w:val="decimal"/>
        <w:pStyle w:val="4nummeriert"/>
        <w:lvlText w:val="%1.%2.%3.%4"/>
        <w:lvlJc w:val="left"/>
        <w:pPr>
          <w:tabs>
            <w:tab w:val="num" w:pos="839"/>
          </w:tabs>
          <w:ind w:left="0" w:firstLine="0"/>
        </w:pPr>
        <w:rPr>
          <w:rFonts w:hint="default"/>
        </w:rPr>
      </w:lvl>
    </w:lvlOverride>
    <w:lvlOverride w:ilvl="4">
      <w:startOverride w:val="1"/>
      <w:lvl w:ilvl="4">
        <w:start w:val="1"/>
        <w:numFmt w:val="decimal"/>
        <w:pStyle w:val="5nummeriert"/>
        <w:lvlText w:val="%1.%2.%3.%4.%5"/>
        <w:lvlJc w:val="left"/>
        <w:pPr>
          <w:tabs>
            <w:tab w:val="num" w:pos="1077"/>
          </w:tabs>
          <w:ind w:left="0" w:firstLine="0"/>
        </w:pPr>
        <w:rPr>
          <w:rFonts w:hint="default"/>
        </w:rPr>
      </w:lvl>
    </w:lvlOverride>
    <w:lvlOverride w:ilvl="5">
      <w:startOverride w:val="1"/>
      <w:lvl w:ilvl="5">
        <w:start w:val="1"/>
        <w:numFmt w:val="decimal"/>
        <w:lvlText w:val="%1.%2.%3.%4.%5.%6."/>
        <w:lvlJc w:val="left"/>
        <w:pPr>
          <w:ind w:left="2552" w:hanging="567"/>
        </w:pPr>
        <w:rPr>
          <w:rFonts w:hint="default"/>
        </w:rPr>
      </w:lvl>
    </w:lvlOverride>
    <w:lvlOverride w:ilvl="6">
      <w:startOverride w:val="1"/>
      <w:lvl w:ilvl="6">
        <w:start w:val="1"/>
        <w:numFmt w:val="decimal"/>
        <w:lvlText w:val="%1.%2.%3.%4.%5.%6.%7."/>
        <w:lvlJc w:val="left"/>
        <w:pPr>
          <w:ind w:left="2949" w:hanging="567"/>
        </w:pPr>
        <w:rPr>
          <w:rFonts w:hint="default"/>
        </w:rPr>
      </w:lvl>
    </w:lvlOverride>
    <w:lvlOverride w:ilvl="7">
      <w:startOverride w:val="1"/>
      <w:lvl w:ilvl="7">
        <w:start w:val="1"/>
        <w:numFmt w:val="decimal"/>
        <w:lvlText w:val="%1.%2.%3.%4.%5.%6.%7.%8."/>
        <w:lvlJc w:val="left"/>
        <w:pPr>
          <w:ind w:left="3346" w:hanging="567"/>
        </w:pPr>
        <w:rPr>
          <w:rFonts w:hint="default"/>
        </w:rPr>
      </w:lvl>
    </w:lvlOverride>
    <w:lvlOverride w:ilvl="8">
      <w:startOverride w:val="1"/>
      <w:lvl w:ilvl="8">
        <w:start w:val="1"/>
        <w:numFmt w:val="decimal"/>
        <w:lvlText w:val="%1.%2.%3.%4.%5.%6.%7.%8.%9."/>
        <w:lvlJc w:val="left"/>
        <w:pPr>
          <w:ind w:left="3743" w:hanging="567"/>
        </w:pPr>
        <w:rPr>
          <w:rFonts w:hint="default"/>
        </w:rPr>
      </w:lvl>
    </w:lvlOverride>
  </w:num>
  <w:num w:numId="47" w16cid:durableId="832259599">
    <w:abstractNumId w:val="25"/>
  </w:num>
  <w:num w:numId="48" w16cid:durableId="1068461193">
    <w:abstractNumId w:val="11"/>
  </w:num>
  <w:num w:numId="49" w16cid:durableId="1036269694">
    <w:abstractNumId w:val="30"/>
  </w:num>
  <w:num w:numId="50" w16cid:durableId="802774566">
    <w:abstractNumId w:val="15"/>
  </w:num>
  <w:num w:numId="51" w16cid:durableId="236475837">
    <w:abstractNumId w:val="2"/>
  </w:num>
  <w:num w:numId="52" w16cid:durableId="117644765">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709"/>
          </w:tabs>
          <w:ind w:left="0" w:firstLine="0"/>
        </w:pPr>
        <w:rPr>
          <w:rFonts w:hint="default"/>
        </w:rPr>
      </w:lvl>
    </w:lvlOverride>
    <w:lvlOverride w:ilvl="3">
      <w:lvl w:ilvl="3">
        <w:start w:val="1"/>
        <w:numFmt w:val="decimal"/>
        <w:pStyle w:val="4nummeriert"/>
        <w:lvlText w:val="%1.%2.%3.%4"/>
        <w:lvlJc w:val="left"/>
        <w:pPr>
          <w:tabs>
            <w:tab w:val="num" w:pos="1549"/>
          </w:tabs>
          <w:ind w:left="71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nforcement="0"/>
  <w:autoFormatOverride/>
  <w:styleLockTheme/>
  <w:styleLockQFSet/>
  <w:defaultTabStop w:val="709"/>
  <w:autoHyphenation/>
  <w:hyphenationZone w:val="425"/>
  <w:drawingGridHorizontalSpacing w:val="108"/>
  <w:drawingGridVerticalSpacing w:val="108"/>
  <w:displayHorizontalDrawingGridEvery w:val="2"/>
  <w:displayVerticalDrawingGridEvery w:val="2"/>
  <w:doNotUseMarginsForDrawingGridOrigin/>
  <w:drawingGridHorizontalOrigin w:val="0"/>
  <w:drawingGridVerticalOrigin w:val="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077"/>
    <w:rsid w:val="0000022D"/>
    <w:rsid w:val="00000BD4"/>
    <w:rsid w:val="00001814"/>
    <w:rsid w:val="00001BF2"/>
    <w:rsid w:val="00001EE6"/>
    <w:rsid w:val="00002317"/>
    <w:rsid w:val="00002B61"/>
    <w:rsid w:val="00003BED"/>
    <w:rsid w:val="00003F35"/>
    <w:rsid w:val="00003F95"/>
    <w:rsid w:val="00004996"/>
    <w:rsid w:val="000049E1"/>
    <w:rsid w:val="00006544"/>
    <w:rsid w:val="000072C3"/>
    <w:rsid w:val="0000735E"/>
    <w:rsid w:val="000100F8"/>
    <w:rsid w:val="00011266"/>
    <w:rsid w:val="00011FC5"/>
    <w:rsid w:val="000123FF"/>
    <w:rsid w:val="00013491"/>
    <w:rsid w:val="000137A1"/>
    <w:rsid w:val="00014A5F"/>
    <w:rsid w:val="000164EF"/>
    <w:rsid w:val="00016CEF"/>
    <w:rsid w:val="00017121"/>
    <w:rsid w:val="000179DC"/>
    <w:rsid w:val="00017D7B"/>
    <w:rsid w:val="00020723"/>
    <w:rsid w:val="000212EF"/>
    <w:rsid w:val="0002340A"/>
    <w:rsid w:val="00024802"/>
    <w:rsid w:val="00025850"/>
    <w:rsid w:val="00025F0E"/>
    <w:rsid w:val="000268FB"/>
    <w:rsid w:val="00026F3D"/>
    <w:rsid w:val="00027F51"/>
    <w:rsid w:val="00030101"/>
    <w:rsid w:val="000317BC"/>
    <w:rsid w:val="00031E66"/>
    <w:rsid w:val="000330C7"/>
    <w:rsid w:val="0003329B"/>
    <w:rsid w:val="000346AB"/>
    <w:rsid w:val="0003484D"/>
    <w:rsid w:val="000358F6"/>
    <w:rsid w:val="00036400"/>
    <w:rsid w:val="0003687D"/>
    <w:rsid w:val="00037450"/>
    <w:rsid w:val="00040931"/>
    <w:rsid w:val="00040D0E"/>
    <w:rsid w:val="00042028"/>
    <w:rsid w:val="00042DF3"/>
    <w:rsid w:val="00044475"/>
    <w:rsid w:val="00045099"/>
    <w:rsid w:val="000455E1"/>
    <w:rsid w:val="0004654D"/>
    <w:rsid w:val="00046B8B"/>
    <w:rsid w:val="000479FE"/>
    <w:rsid w:val="000503BA"/>
    <w:rsid w:val="00050A66"/>
    <w:rsid w:val="00050FA9"/>
    <w:rsid w:val="00051020"/>
    <w:rsid w:val="00051203"/>
    <w:rsid w:val="000515C8"/>
    <w:rsid w:val="00052BE7"/>
    <w:rsid w:val="000539BF"/>
    <w:rsid w:val="00053A9A"/>
    <w:rsid w:val="00053ACB"/>
    <w:rsid w:val="0005434A"/>
    <w:rsid w:val="00054736"/>
    <w:rsid w:val="00054981"/>
    <w:rsid w:val="00054CF4"/>
    <w:rsid w:val="000551D8"/>
    <w:rsid w:val="0005561B"/>
    <w:rsid w:val="00055860"/>
    <w:rsid w:val="00055EEE"/>
    <w:rsid w:val="0005632F"/>
    <w:rsid w:val="0005722D"/>
    <w:rsid w:val="000577BC"/>
    <w:rsid w:val="000619DC"/>
    <w:rsid w:val="00063749"/>
    <w:rsid w:val="00063BDE"/>
    <w:rsid w:val="00063C04"/>
    <w:rsid w:val="00065628"/>
    <w:rsid w:val="00065AF8"/>
    <w:rsid w:val="00067072"/>
    <w:rsid w:val="000673D0"/>
    <w:rsid w:val="00067787"/>
    <w:rsid w:val="00070B57"/>
    <w:rsid w:val="00070B7D"/>
    <w:rsid w:val="00070C64"/>
    <w:rsid w:val="00070CDA"/>
    <w:rsid w:val="00071182"/>
    <w:rsid w:val="00071587"/>
    <w:rsid w:val="00072491"/>
    <w:rsid w:val="000726AA"/>
    <w:rsid w:val="000727F2"/>
    <w:rsid w:val="000728F1"/>
    <w:rsid w:val="00072F23"/>
    <w:rsid w:val="0007435D"/>
    <w:rsid w:val="00075471"/>
    <w:rsid w:val="00075908"/>
    <w:rsid w:val="00075EB7"/>
    <w:rsid w:val="00076F2E"/>
    <w:rsid w:val="000772EB"/>
    <w:rsid w:val="00077736"/>
    <w:rsid w:val="00077B24"/>
    <w:rsid w:val="00080E07"/>
    <w:rsid w:val="0008182B"/>
    <w:rsid w:val="00082138"/>
    <w:rsid w:val="00083280"/>
    <w:rsid w:val="0008509E"/>
    <w:rsid w:val="00085C4F"/>
    <w:rsid w:val="00090F32"/>
    <w:rsid w:val="0009126B"/>
    <w:rsid w:val="000919BA"/>
    <w:rsid w:val="000919DA"/>
    <w:rsid w:val="00092D19"/>
    <w:rsid w:val="00093B1C"/>
    <w:rsid w:val="00095015"/>
    <w:rsid w:val="00095AC2"/>
    <w:rsid w:val="00095C6D"/>
    <w:rsid w:val="0009605F"/>
    <w:rsid w:val="0009611D"/>
    <w:rsid w:val="000967A1"/>
    <w:rsid w:val="00096AAF"/>
    <w:rsid w:val="00096E4F"/>
    <w:rsid w:val="00096E99"/>
    <w:rsid w:val="00097023"/>
    <w:rsid w:val="0009756A"/>
    <w:rsid w:val="0009781A"/>
    <w:rsid w:val="000A0372"/>
    <w:rsid w:val="000A12E3"/>
    <w:rsid w:val="000A252A"/>
    <w:rsid w:val="000A28EE"/>
    <w:rsid w:val="000A3C6D"/>
    <w:rsid w:val="000A4CA0"/>
    <w:rsid w:val="000A590E"/>
    <w:rsid w:val="000A6BFD"/>
    <w:rsid w:val="000A7BD4"/>
    <w:rsid w:val="000B1081"/>
    <w:rsid w:val="000B1770"/>
    <w:rsid w:val="000B1AE2"/>
    <w:rsid w:val="000B313C"/>
    <w:rsid w:val="000B350F"/>
    <w:rsid w:val="000B4252"/>
    <w:rsid w:val="000B4DFF"/>
    <w:rsid w:val="000B63AF"/>
    <w:rsid w:val="000C1702"/>
    <w:rsid w:val="000C2BFA"/>
    <w:rsid w:val="000C2D13"/>
    <w:rsid w:val="000C3064"/>
    <w:rsid w:val="000C34EA"/>
    <w:rsid w:val="000C3D4B"/>
    <w:rsid w:val="000C47A0"/>
    <w:rsid w:val="000C4906"/>
    <w:rsid w:val="000C6D7B"/>
    <w:rsid w:val="000D045F"/>
    <w:rsid w:val="000D1353"/>
    <w:rsid w:val="000D1ADB"/>
    <w:rsid w:val="000D3463"/>
    <w:rsid w:val="000D64AC"/>
    <w:rsid w:val="000D6D11"/>
    <w:rsid w:val="000D7AB0"/>
    <w:rsid w:val="000E0111"/>
    <w:rsid w:val="000E0443"/>
    <w:rsid w:val="000E15DF"/>
    <w:rsid w:val="000E18F3"/>
    <w:rsid w:val="000E1C95"/>
    <w:rsid w:val="000E1D65"/>
    <w:rsid w:val="000E235B"/>
    <w:rsid w:val="000E2FDC"/>
    <w:rsid w:val="000E3436"/>
    <w:rsid w:val="000E378D"/>
    <w:rsid w:val="000E39F7"/>
    <w:rsid w:val="000E3D1F"/>
    <w:rsid w:val="000E43D7"/>
    <w:rsid w:val="000E43D9"/>
    <w:rsid w:val="000E534A"/>
    <w:rsid w:val="000E594D"/>
    <w:rsid w:val="000E59E3"/>
    <w:rsid w:val="000E6501"/>
    <w:rsid w:val="000E7831"/>
    <w:rsid w:val="000F0E59"/>
    <w:rsid w:val="000F31D2"/>
    <w:rsid w:val="000F4D65"/>
    <w:rsid w:val="000F6EED"/>
    <w:rsid w:val="000F709C"/>
    <w:rsid w:val="000F753C"/>
    <w:rsid w:val="000F7F3C"/>
    <w:rsid w:val="00100613"/>
    <w:rsid w:val="001015A4"/>
    <w:rsid w:val="00101813"/>
    <w:rsid w:val="00101EAA"/>
    <w:rsid w:val="00102012"/>
    <w:rsid w:val="001023D8"/>
    <w:rsid w:val="001029A1"/>
    <w:rsid w:val="00102D80"/>
    <w:rsid w:val="001039AD"/>
    <w:rsid w:val="00106E85"/>
    <w:rsid w:val="0010793B"/>
    <w:rsid w:val="00107A20"/>
    <w:rsid w:val="00110D8F"/>
    <w:rsid w:val="001119D1"/>
    <w:rsid w:val="00111F32"/>
    <w:rsid w:val="00112197"/>
    <w:rsid w:val="00112669"/>
    <w:rsid w:val="00113267"/>
    <w:rsid w:val="0011367B"/>
    <w:rsid w:val="00113919"/>
    <w:rsid w:val="0011419F"/>
    <w:rsid w:val="0011495D"/>
    <w:rsid w:val="00114F89"/>
    <w:rsid w:val="001151E2"/>
    <w:rsid w:val="0011569C"/>
    <w:rsid w:val="001156F8"/>
    <w:rsid w:val="00115E91"/>
    <w:rsid w:val="001166B3"/>
    <w:rsid w:val="00117276"/>
    <w:rsid w:val="0011790D"/>
    <w:rsid w:val="00117F31"/>
    <w:rsid w:val="0012001B"/>
    <w:rsid w:val="001208AC"/>
    <w:rsid w:val="001215E0"/>
    <w:rsid w:val="00122218"/>
    <w:rsid w:val="001243FE"/>
    <w:rsid w:val="00124BCB"/>
    <w:rsid w:val="00124E19"/>
    <w:rsid w:val="001254BF"/>
    <w:rsid w:val="00125FFA"/>
    <w:rsid w:val="0012606E"/>
    <w:rsid w:val="001276F2"/>
    <w:rsid w:val="00127D0B"/>
    <w:rsid w:val="00130BB6"/>
    <w:rsid w:val="00131B87"/>
    <w:rsid w:val="00133015"/>
    <w:rsid w:val="0013364E"/>
    <w:rsid w:val="001336C3"/>
    <w:rsid w:val="001344E9"/>
    <w:rsid w:val="0013537C"/>
    <w:rsid w:val="00135598"/>
    <w:rsid w:val="0013659C"/>
    <w:rsid w:val="001370F3"/>
    <w:rsid w:val="001377E0"/>
    <w:rsid w:val="00137A95"/>
    <w:rsid w:val="001402E7"/>
    <w:rsid w:val="00141349"/>
    <w:rsid w:val="001421F3"/>
    <w:rsid w:val="00142333"/>
    <w:rsid w:val="001436A9"/>
    <w:rsid w:val="001446E7"/>
    <w:rsid w:val="00144DE8"/>
    <w:rsid w:val="001463BA"/>
    <w:rsid w:val="001463E6"/>
    <w:rsid w:val="00146FCE"/>
    <w:rsid w:val="00147179"/>
    <w:rsid w:val="0014767B"/>
    <w:rsid w:val="00147A44"/>
    <w:rsid w:val="001511DD"/>
    <w:rsid w:val="001512F6"/>
    <w:rsid w:val="001515FB"/>
    <w:rsid w:val="00151A07"/>
    <w:rsid w:val="001538CA"/>
    <w:rsid w:val="00154118"/>
    <w:rsid w:val="00154614"/>
    <w:rsid w:val="00154AC0"/>
    <w:rsid w:val="00154F46"/>
    <w:rsid w:val="0015577F"/>
    <w:rsid w:val="00155809"/>
    <w:rsid w:val="00157696"/>
    <w:rsid w:val="001576F1"/>
    <w:rsid w:val="001604D2"/>
    <w:rsid w:val="00160742"/>
    <w:rsid w:val="00162458"/>
    <w:rsid w:val="001639CF"/>
    <w:rsid w:val="00163D80"/>
    <w:rsid w:val="001641A4"/>
    <w:rsid w:val="00164C69"/>
    <w:rsid w:val="00164CBC"/>
    <w:rsid w:val="00165461"/>
    <w:rsid w:val="0016592F"/>
    <w:rsid w:val="00166765"/>
    <w:rsid w:val="001668FE"/>
    <w:rsid w:val="00166AB5"/>
    <w:rsid w:val="00166B5E"/>
    <w:rsid w:val="0017029E"/>
    <w:rsid w:val="00170724"/>
    <w:rsid w:val="00170937"/>
    <w:rsid w:val="00171351"/>
    <w:rsid w:val="00171D7A"/>
    <w:rsid w:val="00171F16"/>
    <w:rsid w:val="001729AD"/>
    <w:rsid w:val="00172C06"/>
    <w:rsid w:val="00172FB0"/>
    <w:rsid w:val="00173DD0"/>
    <w:rsid w:val="0017449A"/>
    <w:rsid w:val="00174914"/>
    <w:rsid w:val="001749DF"/>
    <w:rsid w:val="00174C3A"/>
    <w:rsid w:val="001752CA"/>
    <w:rsid w:val="001755EB"/>
    <w:rsid w:val="001762AE"/>
    <w:rsid w:val="00176306"/>
    <w:rsid w:val="00176DA2"/>
    <w:rsid w:val="00177029"/>
    <w:rsid w:val="00177B7B"/>
    <w:rsid w:val="00177F92"/>
    <w:rsid w:val="00180264"/>
    <w:rsid w:val="00180CDE"/>
    <w:rsid w:val="00180FFD"/>
    <w:rsid w:val="001810CC"/>
    <w:rsid w:val="001815FF"/>
    <w:rsid w:val="001831B3"/>
    <w:rsid w:val="00183237"/>
    <w:rsid w:val="00183392"/>
    <w:rsid w:val="00183440"/>
    <w:rsid w:val="00183A67"/>
    <w:rsid w:val="00183C26"/>
    <w:rsid w:val="00184F9A"/>
    <w:rsid w:val="001852F6"/>
    <w:rsid w:val="00185CB7"/>
    <w:rsid w:val="00187E73"/>
    <w:rsid w:val="00190D1B"/>
    <w:rsid w:val="001938CC"/>
    <w:rsid w:val="0019477F"/>
    <w:rsid w:val="00194C37"/>
    <w:rsid w:val="00194F87"/>
    <w:rsid w:val="001958CF"/>
    <w:rsid w:val="00195CA8"/>
    <w:rsid w:val="00196478"/>
    <w:rsid w:val="00197CE8"/>
    <w:rsid w:val="001A0101"/>
    <w:rsid w:val="001A04BA"/>
    <w:rsid w:val="001A200C"/>
    <w:rsid w:val="001A2CC1"/>
    <w:rsid w:val="001A3036"/>
    <w:rsid w:val="001A3757"/>
    <w:rsid w:val="001A3B66"/>
    <w:rsid w:val="001A3DCE"/>
    <w:rsid w:val="001A55D6"/>
    <w:rsid w:val="001A6775"/>
    <w:rsid w:val="001A6DFB"/>
    <w:rsid w:val="001A6E5D"/>
    <w:rsid w:val="001A70D7"/>
    <w:rsid w:val="001A7241"/>
    <w:rsid w:val="001A730E"/>
    <w:rsid w:val="001B38CF"/>
    <w:rsid w:val="001B4834"/>
    <w:rsid w:val="001B4C11"/>
    <w:rsid w:val="001B4FFF"/>
    <w:rsid w:val="001B553A"/>
    <w:rsid w:val="001B5635"/>
    <w:rsid w:val="001B5755"/>
    <w:rsid w:val="001B6ABA"/>
    <w:rsid w:val="001B7E2C"/>
    <w:rsid w:val="001C0796"/>
    <w:rsid w:val="001C12D4"/>
    <w:rsid w:val="001C1653"/>
    <w:rsid w:val="001C18C0"/>
    <w:rsid w:val="001C1950"/>
    <w:rsid w:val="001C1B9F"/>
    <w:rsid w:val="001C21CE"/>
    <w:rsid w:val="001C3553"/>
    <w:rsid w:val="001C4606"/>
    <w:rsid w:val="001C4998"/>
    <w:rsid w:val="001C4B2F"/>
    <w:rsid w:val="001C4F35"/>
    <w:rsid w:val="001C5366"/>
    <w:rsid w:val="001C5508"/>
    <w:rsid w:val="001C5556"/>
    <w:rsid w:val="001C7A71"/>
    <w:rsid w:val="001C7C83"/>
    <w:rsid w:val="001D12CE"/>
    <w:rsid w:val="001D3194"/>
    <w:rsid w:val="001D36C9"/>
    <w:rsid w:val="001D4780"/>
    <w:rsid w:val="001D50A4"/>
    <w:rsid w:val="001D68D0"/>
    <w:rsid w:val="001D7225"/>
    <w:rsid w:val="001E09DE"/>
    <w:rsid w:val="001E10BC"/>
    <w:rsid w:val="001E1361"/>
    <w:rsid w:val="001E13E3"/>
    <w:rsid w:val="001E23C7"/>
    <w:rsid w:val="001E376C"/>
    <w:rsid w:val="001E41C4"/>
    <w:rsid w:val="001E4458"/>
    <w:rsid w:val="001E4764"/>
    <w:rsid w:val="001E4E98"/>
    <w:rsid w:val="001E4FEE"/>
    <w:rsid w:val="001E7675"/>
    <w:rsid w:val="001E7835"/>
    <w:rsid w:val="001E7BFD"/>
    <w:rsid w:val="001F1BDA"/>
    <w:rsid w:val="001F212F"/>
    <w:rsid w:val="001F23D8"/>
    <w:rsid w:val="001F28ED"/>
    <w:rsid w:val="001F2959"/>
    <w:rsid w:val="001F309C"/>
    <w:rsid w:val="001F30B0"/>
    <w:rsid w:val="001F37CE"/>
    <w:rsid w:val="001F3BCD"/>
    <w:rsid w:val="001F4404"/>
    <w:rsid w:val="001F4630"/>
    <w:rsid w:val="001F52EA"/>
    <w:rsid w:val="001F537F"/>
    <w:rsid w:val="001F548C"/>
    <w:rsid w:val="001F63C3"/>
    <w:rsid w:val="001F66F6"/>
    <w:rsid w:val="001F6D2D"/>
    <w:rsid w:val="001F7A2B"/>
    <w:rsid w:val="001F7E7B"/>
    <w:rsid w:val="002003B7"/>
    <w:rsid w:val="00202817"/>
    <w:rsid w:val="0020368C"/>
    <w:rsid w:val="00203A5E"/>
    <w:rsid w:val="00203EE0"/>
    <w:rsid w:val="00203F1F"/>
    <w:rsid w:val="002040F3"/>
    <w:rsid w:val="002043BC"/>
    <w:rsid w:val="002054B0"/>
    <w:rsid w:val="00205CE1"/>
    <w:rsid w:val="00206F69"/>
    <w:rsid w:val="00207169"/>
    <w:rsid w:val="00207668"/>
    <w:rsid w:val="00207AF1"/>
    <w:rsid w:val="002109CE"/>
    <w:rsid w:val="002110DD"/>
    <w:rsid w:val="002111D9"/>
    <w:rsid w:val="002115C5"/>
    <w:rsid w:val="002123BE"/>
    <w:rsid w:val="00212463"/>
    <w:rsid w:val="0021281A"/>
    <w:rsid w:val="00212F01"/>
    <w:rsid w:val="002134A1"/>
    <w:rsid w:val="00213E1D"/>
    <w:rsid w:val="002149BA"/>
    <w:rsid w:val="00214CEF"/>
    <w:rsid w:val="0021798B"/>
    <w:rsid w:val="002205B2"/>
    <w:rsid w:val="00220DF4"/>
    <w:rsid w:val="00221089"/>
    <w:rsid w:val="002213A6"/>
    <w:rsid w:val="00221C56"/>
    <w:rsid w:val="0022209C"/>
    <w:rsid w:val="00222AD3"/>
    <w:rsid w:val="002240D5"/>
    <w:rsid w:val="00225FFF"/>
    <w:rsid w:val="002264C1"/>
    <w:rsid w:val="0022683F"/>
    <w:rsid w:val="00226B27"/>
    <w:rsid w:val="00227414"/>
    <w:rsid w:val="002303F8"/>
    <w:rsid w:val="0023094D"/>
    <w:rsid w:val="00230AA3"/>
    <w:rsid w:val="00231C32"/>
    <w:rsid w:val="0023289C"/>
    <w:rsid w:val="00232ABD"/>
    <w:rsid w:val="00232B46"/>
    <w:rsid w:val="0023331F"/>
    <w:rsid w:val="002337B3"/>
    <w:rsid w:val="00233DBB"/>
    <w:rsid w:val="0023449A"/>
    <w:rsid w:val="0023527E"/>
    <w:rsid w:val="00235AE7"/>
    <w:rsid w:val="0023651D"/>
    <w:rsid w:val="00236ACB"/>
    <w:rsid w:val="00236E3F"/>
    <w:rsid w:val="00240144"/>
    <w:rsid w:val="00241059"/>
    <w:rsid w:val="002417E4"/>
    <w:rsid w:val="00241FB1"/>
    <w:rsid w:val="00242865"/>
    <w:rsid w:val="002429C4"/>
    <w:rsid w:val="00242C84"/>
    <w:rsid w:val="0024379E"/>
    <w:rsid w:val="0024398E"/>
    <w:rsid w:val="00243DC9"/>
    <w:rsid w:val="00246075"/>
    <w:rsid w:val="002476C4"/>
    <w:rsid w:val="00247BEB"/>
    <w:rsid w:val="00250049"/>
    <w:rsid w:val="00250210"/>
    <w:rsid w:val="00251140"/>
    <w:rsid w:val="0025133E"/>
    <w:rsid w:val="002515DA"/>
    <w:rsid w:val="00251763"/>
    <w:rsid w:val="00251992"/>
    <w:rsid w:val="00251B46"/>
    <w:rsid w:val="00251FE9"/>
    <w:rsid w:val="00252BF1"/>
    <w:rsid w:val="00253589"/>
    <w:rsid w:val="00253F08"/>
    <w:rsid w:val="00254CC4"/>
    <w:rsid w:val="00255A03"/>
    <w:rsid w:val="00257E11"/>
    <w:rsid w:val="00261B6E"/>
    <w:rsid w:val="00262685"/>
    <w:rsid w:val="00263291"/>
    <w:rsid w:val="002642AB"/>
    <w:rsid w:val="00264565"/>
    <w:rsid w:val="00264842"/>
    <w:rsid w:val="00265A39"/>
    <w:rsid w:val="00267023"/>
    <w:rsid w:val="002670E9"/>
    <w:rsid w:val="0026716E"/>
    <w:rsid w:val="00271668"/>
    <w:rsid w:val="00272649"/>
    <w:rsid w:val="00273620"/>
    <w:rsid w:val="0027389B"/>
    <w:rsid w:val="0027398A"/>
    <w:rsid w:val="002756E0"/>
    <w:rsid w:val="00277059"/>
    <w:rsid w:val="00277755"/>
    <w:rsid w:val="00277AD9"/>
    <w:rsid w:val="002810E6"/>
    <w:rsid w:val="0028158C"/>
    <w:rsid w:val="002819DF"/>
    <w:rsid w:val="00281B7F"/>
    <w:rsid w:val="00282EE0"/>
    <w:rsid w:val="002840EE"/>
    <w:rsid w:val="00284609"/>
    <w:rsid w:val="002901B7"/>
    <w:rsid w:val="002902F6"/>
    <w:rsid w:val="00290732"/>
    <w:rsid w:val="002911F7"/>
    <w:rsid w:val="002923CB"/>
    <w:rsid w:val="00292476"/>
    <w:rsid w:val="00292BA2"/>
    <w:rsid w:val="00292BD1"/>
    <w:rsid w:val="00292F92"/>
    <w:rsid w:val="002936BF"/>
    <w:rsid w:val="00294036"/>
    <w:rsid w:val="0029493C"/>
    <w:rsid w:val="00295C2A"/>
    <w:rsid w:val="00295E5C"/>
    <w:rsid w:val="00297A0A"/>
    <w:rsid w:val="00297C01"/>
    <w:rsid w:val="002A0804"/>
    <w:rsid w:val="002A0B69"/>
    <w:rsid w:val="002A1617"/>
    <w:rsid w:val="002A16D2"/>
    <w:rsid w:val="002A268D"/>
    <w:rsid w:val="002A2BA1"/>
    <w:rsid w:val="002A431C"/>
    <w:rsid w:val="002A4798"/>
    <w:rsid w:val="002A47E9"/>
    <w:rsid w:val="002A521F"/>
    <w:rsid w:val="002A6BF7"/>
    <w:rsid w:val="002A722E"/>
    <w:rsid w:val="002A72E2"/>
    <w:rsid w:val="002A736A"/>
    <w:rsid w:val="002A7649"/>
    <w:rsid w:val="002A76E7"/>
    <w:rsid w:val="002B0950"/>
    <w:rsid w:val="002B1B52"/>
    <w:rsid w:val="002B2760"/>
    <w:rsid w:val="002B2CE2"/>
    <w:rsid w:val="002B3762"/>
    <w:rsid w:val="002B62ED"/>
    <w:rsid w:val="002B699A"/>
    <w:rsid w:val="002B72C1"/>
    <w:rsid w:val="002B735B"/>
    <w:rsid w:val="002B769B"/>
    <w:rsid w:val="002B7E5B"/>
    <w:rsid w:val="002B7F17"/>
    <w:rsid w:val="002C0831"/>
    <w:rsid w:val="002C0E8C"/>
    <w:rsid w:val="002C184B"/>
    <w:rsid w:val="002C1B82"/>
    <w:rsid w:val="002C2054"/>
    <w:rsid w:val="002C3642"/>
    <w:rsid w:val="002C5A55"/>
    <w:rsid w:val="002C5BB4"/>
    <w:rsid w:val="002C701C"/>
    <w:rsid w:val="002C70C9"/>
    <w:rsid w:val="002D015D"/>
    <w:rsid w:val="002D0250"/>
    <w:rsid w:val="002D06A3"/>
    <w:rsid w:val="002D1D52"/>
    <w:rsid w:val="002D219A"/>
    <w:rsid w:val="002D264C"/>
    <w:rsid w:val="002D2A87"/>
    <w:rsid w:val="002D474E"/>
    <w:rsid w:val="002D509A"/>
    <w:rsid w:val="002D6B95"/>
    <w:rsid w:val="002D71ED"/>
    <w:rsid w:val="002D73DF"/>
    <w:rsid w:val="002E0DFD"/>
    <w:rsid w:val="002E185D"/>
    <w:rsid w:val="002E1D92"/>
    <w:rsid w:val="002E1DE5"/>
    <w:rsid w:val="002E24A0"/>
    <w:rsid w:val="002E31CB"/>
    <w:rsid w:val="002E3580"/>
    <w:rsid w:val="002E4226"/>
    <w:rsid w:val="002E4545"/>
    <w:rsid w:val="002E4735"/>
    <w:rsid w:val="002E4BB6"/>
    <w:rsid w:val="002E4C38"/>
    <w:rsid w:val="002E580D"/>
    <w:rsid w:val="002E6C38"/>
    <w:rsid w:val="002E6CED"/>
    <w:rsid w:val="002E6FB1"/>
    <w:rsid w:val="002E7DD1"/>
    <w:rsid w:val="002E7FAC"/>
    <w:rsid w:val="002F09F4"/>
    <w:rsid w:val="002F1616"/>
    <w:rsid w:val="002F1BFC"/>
    <w:rsid w:val="002F3175"/>
    <w:rsid w:val="002F3801"/>
    <w:rsid w:val="002F39EA"/>
    <w:rsid w:val="002F3BCB"/>
    <w:rsid w:val="002F5116"/>
    <w:rsid w:val="002F58CF"/>
    <w:rsid w:val="002F5B98"/>
    <w:rsid w:val="002F6743"/>
    <w:rsid w:val="002F6BFB"/>
    <w:rsid w:val="002F6D05"/>
    <w:rsid w:val="002F730D"/>
    <w:rsid w:val="002F7429"/>
    <w:rsid w:val="002F7B3B"/>
    <w:rsid w:val="002F7F10"/>
    <w:rsid w:val="003002CD"/>
    <w:rsid w:val="003004CC"/>
    <w:rsid w:val="003016B2"/>
    <w:rsid w:val="00301898"/>
    <w:rsid w:val="00301927"/>
    <w:rsid w:val="00301C71"/>
    <w:rsid w:val="00301ED7"/>
    <w:rsid w:val="00302806"/>
    <w:rsid w:val="003032F1"/>
    <w:rsid w:val="00304094"/>
    <w:rsid w:val="00304C54"/>
    <w:rsid w:val="00305027"/>
    <w:rsid w:val="00305395"/>
    <w:rsid w:val="00305500"/>
    <w:rsid w:val="003075C2"/>
    <w:rsid w:val="003077B7"/>
    <w:rsid w:val="00307FEF"/>
    <w:rsid w:val="00310B4A"/>
    <w:rsid w:val="0031194C"/>
    <w:rsid w:val="0031263C"/>
    <w:rsid w:val="00313972"/>
    <w:rsid w:val="00315FE4"/>
    <w:rsid w:val="00316525"/>
    <w:rsid w:val="00316CF5"/>
    <w:rsid w:val="00317EA5"/>
    <w:rsid w:val="00320333"/>
    <w:rsid w:val="00320B2F"/>
    <w:rsid w:val="00320F64"/>
    <w:rsid w:val="0032106A"/>
    <w:rsid w:val="00321959"/>
    <w:rsid w:val="00322D74"/>
    <w:rsid w:val="003231CD"/>
    <w:rsid w:val="00324019"/>
    <w:rsid w:val="00326810"/>
    <w:rsid w:val="00327C0D"/>
    <w:rsid w:val="00331A8F"/>
    <w:rsid w:val="00332647"/>
    <w:rsid w:val="00332959"/>
    <w:rsid w:val="0033302F"/>
    <w:rsid w:val="003337E7"/>
    <w:rsid w:val="003340AD"/>
    <w:rsid w:val="00334C19"/>
    <w:rsid w:val="00336161"/>
    <w:rsid w:val="003368B1"/>
    <w:rsid w:val="00336913"/>
    <w:rsid w:val="00336D3F"/>
    <w:rsid w:val="00337B39"/>
    <w:rsid w:val="003401EA"/>
    <w:rsid w:val="003406EA"/>
    <w:rsid w:val="003408F6"/>
    <w:rsid w:val="00340C96"/>
    <w:rsid w:val="00342B6A"/>
    <w:rsid w:val="00344026"/>
    <w:rsid w:val="00344361"/>
    <w:rsid w:val="003446A8"/>
    <w:rsid w:val="00344B9A"/>
    <w:rsid w:val="0034651F"/>
    <w:rsid w:val="00346745"/>
    <w:rsid w:val="00347E5F"/>
    <w:rsid w:val="00350EC8"/>
    <w:rsid w:val="00353057"/>
    <w:rsid w:val="0035319B"/>
    <w:rsid w:val="00353260"/>
    <w:rsid w:val="00353DA2"/>
    <w:rsid w:val="00354667"/>
    <w:rsid w:val="00354756"/>
    <w:rsid w:val="00354A81"/>
    <w:rsid w:val="00355704"/>
    <w:rsid w:val="0035786D"/>
    <w:rsid w:val="0036125B"/>
    <w:rsid w:val="0036214B"/>
    <w:rsid w:val="00362D8F"/>
    <w:rsid w:val="00363557"/>
    <w:rsid w:val="00364ACD"/>
    <w:rsid w:val="003657C7"/>
    <w:rsid w:val="00365868"/>
    <w:rsid w:val="003664D5"/>
    <w:rsid w:val="00366728"/>
    <w:rsid w:val="00366A86"/>
    <w:rsid w:val="00366ED5"/>
    <w:rsid w:val="003703A4"/>
    <w:rsid w:val="0037088E"/>
    <w:rsid w:val="00370952"/>
    <w:rsid w:val="003714B5"/>
    <w:rsid w:val="00371F7B"/>
    <w:rsid w:val="003732ED"/>
    <w:rsid w:val="003740F9"/>
    <w:rsid w:val="00375907"/>
    <w:rsid w:val="00376328"/>
    <w:rsid w:val="0037652C"/>
    <w:rsid w:val="003769B8"/>
    <w:rsid w:val="00380142"/>
    <w:rsid w:val="00380164"/>
    <w:rsid w:val="00381990"/>
    <w:rsid w:val="0038233F"/>
    <w:rsid w:val="00382598"/>
    <w:rsid w:val="00382BE7"/>
    <w:rsid w:val="00382F60"/>
    <w:rsid w:val="00383149"/>
    <w:rsid w:val="00383184"/>
    <w:rsid w:val="0038357C"/>
    <w:rsid w:val="00383D93"/>
    <w:rsid w:val="00383F7C"/>
    <w:rsid w:val="0038456E"/>
    <w:rsid w:val="00384AFA"/>
    <w:rsid w:val="00384C62"/>
    <w:rsid w:val="00384FD0"/>
    <w:rsid w:val="003851E6"/>
    <w:rsid w:val="003853EF"/>
    <w:rsid w:val="0038576C"/>
    <w:rsid w:val="00385BC4"/>
    <w:rsid w:val="003869A7"/>
    <w:rsid w:val="00386B86"/>
    <w:rsid w:val="00387723"/>
    <w:rsid w:val="00387ED7"/>
    <w:rsid w:val="00387F8F"/>
    <w:rsid w:val="00390A0F"/>
    <w:rsid w:val="00391026"/>
    <w:rsid w:val="0039286B"/>
    <w:rsid w:val="00392E7D"/>
    <w:rsid w:val="003939FF"/>
    <w:rsid w:val="00393F76"/>
    <w:rsid w:val="00395C21"/>
    <w:rsid w:val="00396A2F"/>
    <w:rsid w:val="00397192"/>
    <w:rsid w:val="00397AFC"/>
    <w:rsid w:val="003A03AC"/>
    <w:rsid w:val="003A0501"/>
    <w:rsid w:val="003A0627"/>
    <w:rsid w:val="003A0B61"/>
    <w:rsid w:val="003A124C"/>
    <w:rsid w:val="003A2FBF"/>
    <w:rsid w:val="003A370C"/>
    <w:rsid w:val="003A48DD"/>
    <w:rsid w:val="003A4F1D"/>
    <w:rsid w:val="003A5731"/>
    <w:rsid w:val="003A603A"/>
    <w:rsid w:val="003A6754"/>
    <w:rsid w:val="003A782A"/>
    <w:rsid w:val="003B04F6"/>
    <w:rsid w:val="003B197C"/>
    <w:rsid w:val="003B25F1"/>
    <w:rsid w:val="003B3F0E"/>
    <w:rsid w:val="003B4019"/>
    <w:rsid w:val="003B4DA6"/>
    <w:rsid w:val="003B4EE4"/>
    <w:rsid w:val="003B5638"/>
    <w:rsid w:val="003B5B7C"/>
    <w:rsid w:val="003B66DE"/>
    <w:rsid w:val="003B7065"/>
    <w:rsid w:val="003C0042"/>
    <w:rsid w:val="003C0393"/>
    <w:rsid w:val="003C1077"/>
    <w:rsid w:val="003C12BD"/>
    <w:rsid w:val="003C1595"/>
    <w:rsid w:val="003C195E"/>
    <w:rsid w:val="003C1DAB"/>
    <w:rsid w:val="003C2600"/>
    <w:rsid w:val="003C2A02"/>
    <w:rsid w:val="003C2F5E"/>
    <w:rsid w:val="003C3304"/>
    <w:rsid w:val="003C3EAE"/>
    <w:rsid w:val="003C3EEC"/>
    <w:rsid w:val="003C518D"/>
    <w:rsid w:val="003C7B64"/>
    <w:rsid w:val="003D09FA"/>
    <w:rsid w:val="003D0AA7"/>
    <w:rsid w:val="003D1109"/>
    <w:rsid w:val="003D11B6"/>
    <w:rsid w:val="003D2433"/>
    <w:rsid w:val="003D25A6"/>
    <w:rsid w:val="003D25DD"/>
    <w:rsid w:val="003D31DB"/>
    <w:rsid w:val="003D3C72"/>
    <w:rsid w:val="003D40B9"/>
    <w:rsid w:val="003D474E"/>
    <w:rsid w:val="003D4B8E"/>
    <w:rsid w:val="003D55AA"/>
    <w:rsid w:val="003D5F85"/>
    <w:rsid w:val="003D6BBE"/>
    <w:rsid w:val="003D72EC"/>
    <w:rsid w:val="003D7B78"/>
    <w:rsid w:val="003D7F51"/>
    <w:rsid w:val="003E0220"/>
    <w:rsid w:val="003E1712"/>
    <w:rsid w:val="003E17FC"/>
    <w:rsid w:val="003E26C8"/>
    <w:rsid w:val="003E2D08"/>
    <w:rsid w:val="003E385A"/>
    <w:rsid w:val="003E38AD"/>
    <w:rsid w:val="003E3B95"/>
    <w:rsid w:val="003E48D2"/>
    <w:rsid w:val="003E4A12"/>
    <w:rsid w:val="003E4A72"/>
    <w:rsid w:val="003E66D1"/>
    <w:rsid w:val="003E6794"/>
    <w:rsid w:val="003E73F3"/>
    <w:rsid w:val="003F06D0"/>
    <w:rsid w:val="003F1AB0"/>
    <w:rsid w:val="003F4F43"/>
    <w:rsid w:val="003F598F"/>
    <w:rsid w:val="003F6059"/>
    <w:rsid w:val="003F638C"/>
    <w:rsid w:val="003F7BEC"/>
    <w:rsid w:val="004007B9"/>
    <w:rsid w:val="0040098C"/>
    <w:rsid w:val="00402DBD"/>
    <w:rsid w:val="004034D3"/>
    <w:rsid w:val="0040393A"/>
    <w:rsid w:val="0040395E"/>
    <w:rsid w:val="0040420E"/>
    <w:rsid w:val="004061DD"/>
    <w:rsid w:val="0040636D"/>
    <w:rsid w:val="004067B9"/>
    <w:rsid w:val="00406C8F"/>
    <w:rsid w:val="004072D5"/>
    <w:rsid w:val="004101A9"/>
    <w:rsid w:val="00410EBA"/>
    <w:rsid w:val="00412301"/>
    <w:rsid w:val="0041251D"/>
    <w:rsid w:val="00412763"/>
    <w:rsid w:val="00412E33"/>
    <w:rsid w:val="004139B6"/>
    <w:rsid w:val="004149A7"/>
    <w:rsid w:val="00415B42"/>
    <w:rsid w:val="004161BD"/>
    <w:rsid w:val="0041671C"/>
    <w:rsid w:val="004174E9"/>
    <w:rsid w:val="00417A6D"/>
    <w:rsid w:val="00417CA6"/>
    <w:rsid w:val="00420100"/>
    <w:rsid w:val="004210A6"/>
    <w:rsid w:val="00421862"/>
    <w:rsid w:val="00421E25"/>
    <w:rsid w:val="004227C3"/>
    <w:rsid w:val="0042371E"/>
    <w:rsid w:val="00423EDC"/>
    <w:rsid w:val="00424085"/>
    <w:rsid w:val="004274CE"/>
    <w:rsid w:val="004278A6"/>
    <w:rsid w:val="0043081B"/>
    <w:rsid w:val="00430B49"/>
    <w:rsid w:val="00430FA7"/>
    <w:rsid w:val="00431289"/>
    <w:rsid w:val="00431293"/>
    <w:rsid w:val="00432827"/>
    <w:rsid w:val="00433093"/>
    <w:rsid w:val="00433404"/>
    <w:rsid w:val="00435668"/>
    <w:rsid w:val="004357B4"/>
    <w:rsid w:val="00436373"/>
    <w:rsid w:val="00436B70"/>
    <w:rsid w:val="00436E67"/>
    <w:rsid w:val="0043791E"/>
    <w:rsid w:val="00440A5F"/>
    <w:rsid w:val="00440CD3"/>
    <w:rsid w:val="0044131A"/>
    <w:rsid w:val="004418C6"/>
    <w:rsid w:val="00442829"/>
    <w:rsid w:val="0044284A"/>
    <w:rsid w:val="004428EE"/>
    <w:rsid w:val="0044469B"/>
    <w:rsid w:val="00445050"/>
    <w:rsid w:val="004450A2"/>
    <w:rsid w:val="0044559B"/>
    <w:rsid w:val="00445C23"/>
    <w:rsid w:val="00445FC1"/>
    <w:rsid w:val="004466CE"/>
    <w:rsid w:val="004479CA"/>
    <w:rsid w:val="004504D6"/>
    <w:rsid w:val="00450685"/>
    <w:rsid w:val="00450695"/>
    <w:rsid w:val="00450768"/>
    <w:rsid w:val="00450BBD"/>
    <w:rsid w:val="00450D16"/>
    <w:rsid w:val="004518DC"/>
    <w:rsid w:val="00451C22"/>
    <w:rsid w:val="0045394F"/>
    <w:rsid w:val="00453975"/>
    <w:rsid w:val="00454184"/>
    <w:rsid w:val="00455F6F"/>
    <w:rsid w:val="00456184"/>
    <w:rsid w:val="00457918"/>
    <w:rsid w:val="0046017D"/>
    <w:rsid w:val="0046085B"/>
    <w:rsid w:val="00460AC9"/>
    <w:rsid w:val="00460CA2"/>
    <w:rsid w:val="00460E08"/>
    <w:rsid w:val="004616D3"/>
    <w:rsid w:val="00461767"/>
    <w:rsid w:val="004620D6"/>
    <w:rsid w:val="00462951"/>
    <w:rsid w:val="00462B9E"/>
    <w:rsid w:val="0046391D"/>
    <w:rsid w:val="004639B3"/>
    <w:rsid w:val="004639EA"/>
    <w:rsid w:val="004640DC"/>
    <w:rsid w:val="00464700"/>
    <w:rsid w:val="00465BA8"/>
    <w:rsid w:val="00465D3F"/>
    <w:rsid w:val="00466C16"/>
    <w:rsid w:val="00470229"/>
    <w:rsid w:val="0047058E"/>
    <w:rsid w:val="004708FB"/>
    <w:rsid w:val="00470C7D"/>
    <w:rsid w:val="004710A7"/>
    <w:rsid w:val="0047124D"/>
    <w:rsid w:val="00471BBC"/>
    <w:rsid w:val="00471F06"/>
    <w:rsid w:val="0047218F"/>
    <w:rsid w:val="00472ADD"/>
    <w:rsid w:val="00472B73"/>
    <w:rsid w:val="00472FF4"/>
    <w:rsid w:val="004735C8"/>
    <w:rsid w:val="00475338"/>
    <w:rsid w:val="0047696B"/>
    <w:rsid w:val="004770BF"/>
    <w:rsid w:val="0047730A"/>
    <w:rsid w:val="004802E4"/>
    <w:rsid w:val="00480550"/>
    <w:rsid w:val="00480EA9"/>
    <w:rsid w:val="00482773"/>
    <w:rsid w:val="00483FA1"/>
    <w:rsid w:val="004840B1"/>
    <w:rsid w:val="00485DE8"/>
    <w:rsid w:val="00486558"/>
    <w:rsid w:val="00487628"/>
    <w:rsid w:val="00487D4D"/>
    <w:rsid w:val="0049068A"/>
    <w:rsid w:val="00490F0C"/>
    <w:rsid w:val="00492100"/>
    <w:rsid w:val="0049219F"/>
    <w:rsid w:val="00492823"/>
    <w:rsid w:val="00492BA0"/>
    <w:rsid w:val="004944DD"/>
    <w:rsid w:val="0049458E"/>
    <w:rsid w:val="00494FB6"/>
    <w:rsid w:val="00495F99"/>
    <w:rsid w:val="0049689C"/>
    <w:rsid w:val="004978BE"/>
    <w:rsid w:val="004A00A8"/>
    <w:rsid w:val="004A02C1"/>
    <w:rsid w:val="004A0E08"/>
    <w:rsid w:val="004A10E2"/>
    <w:rsid w:val="004A18E6"/>
    <w:rsid w:val="004A1C61"/>
    <w:rsid w:val="004A2327"/>
    <w:rsid w:val="004A2998"/>
    <w:rsid w:val="004A3A37"/>
    <w:rsid w:val="004A4666"/>
    <w:rsid w:val="004A53EB"/>
    <w:rsid w:val="004A56BA"/>
    <w:rsid w:val="004A64F7"/>
    <w:rsid w:val="004B0265"/>
    <w:rsid w:val="004B0B4F"/>
    <w:rsid w:val="004B101D"/>
    <w:rsid w:val="004B1DCD"/>
    <w:rsid w:val="004B200D"/>
    <w:rsid w:val="004B40F0"/>
    <w:rsid w:val="004B472E"/>
    <w:rsid w:val="004B4C2C"/>
    <w:rsid w:val="004B4D9F"/>
    <w:rsid w:val="004B5537"/>
    <w:rsid w:val="004B6247"/>
    <w:rsid w:val="004B637B"/>
    <w:rsid w:val="004B67B2"/>
    <w:rsid w:val="004B7239"/>
    <w:rsid w:val="004B7319"/>
    <w:rsid w:val="004B741B"/>
    <w:rsid w:val="004C1CF8"/>
    <w:rsid w:val="004C1CFC"/>
    <w:rsid w:val="004C1EDA"/>
    <w:rsid w:val="004C1F01"/>
    <w:rsid w:val="004C24F6"/>
    <w:rsid w:val="004C737C"/>
    <w:rsid w:val="004D089A"/>
    <w:rsid w:val="004D1D2A"/>
    <w:rsid w:val="004D2ED2"/>
    <w:rsid w:val="004D3829"/>
    <w:rsid w:val="004D38A8"/>
    <w:rsid w:val="004D3E4A"/>
    <w:rsid w:val="004D46D1"/>
    <w:rsid w:val="004D5F82"/>
    <w:rsid w:val="004D6F12"/>
    <w:rsid w:val="004D7300"/>
    <w:rsid w:val="004D7530"/>
    <w:rsid w:val="004D7B19"/>
    <w:rsid w:val="004D7B28"/>
    <w:rsid w:val="004E0263"/>
    <w:rsid w:val="004E1CCD"/>
    <w:rsid w:val="004E21CA"/>
    <w:rsid w:val="004E2619"/>
    <w:rsid w:val="004E2F31"/>
    <w:rsid w:val="004E36D5"/>
    <w:rsid w:val="004E39D5"/>
    <w:rsid w:val="004E602F"/>
    <w:rsid w:val="004E633A"/>
    <w:rsid w:val="004E6A5E"/>
    <w:rsid w:val="004E6B21"/>
    <w:rsid w:val="004E73B6"/>
    <w:rsid w:val="004E74BA"/>
    <w:rsid w:val="004E7971"/>
    <w:rsid w:val="004E7C0E"/>
    <w:rsid w:val="004F0990"/>
    <w:rsid w:val="004F1F64"/>
    <w:rsid w:val="004F1F88"/>
    <w:rsid w:val="004F58CD"/>
    <w:rsid w:val="004F7293"/>
    <w:rsid w:val="004F7620"/>
    <w:rsid w:val="00500437"/>
    <w:rsid w:val="0050108C"/>
    <w:rsid w:val="005012E3"/>
    <w:rsid w:val="00501C02"/>
    <w:rsid w:val="00501D14"/>
    <w:rsid w:val="00503797"/>
    <w:rsid w:val="00503D52"/>
    <w:rsid w:val="005042C1"/>
    <w:rsid w:val="00504397"/>
    <w:rsid w:val="00504425"/>
    <w:rsid w:val="005044FD"/>
    <w:rsid w:val="00505222"/>
    <w:rsid w:val="00505717"/>
    <w:rsid w:val="00505FC7"/>
    <w:rsid w:val="00506D78"/>
    <w:rsid w:val="005072DB"/>
    <w:rsid w:val="00507DD5"/>
    <w:rsid w:val="00507F9A"/>
    <w:rsid w:val="00510392"/>
    <w:rsid w:val="005111CB"/>
    <w:rsid w:val="00511426"/>
    <w:rsid w:val="00511894"/>
    <w:rsid w:val="00511FCA"/>
    <w:rsid w:val="00512104"/>
    <w:rsid w:val="005122EB"/>
    <w:rsid w:val="00512C3C"/>
    <w:rsid w:val="005130BF"/>
    <w:rsid w:val="005132A1"/>
    <w:rsid w:val="00513CC5"/>
    <w:rsid w:val="0051506E"/>
    <w:rsid w:val="0051546D"/>
    <w:rsid w:val="0051662D"/>
    <w:rsid w:val="00516ED7"/>
    <w:rsid w:val="0051733E"/>
    <w:rsid w:val="005204CA"/>
    <w:rsid w:val="005204EC"/>
    <w:rsid w:val="0052185A"/>
    <w:rsid w:val="00522B26"/>
    <w:rsid w:val="00522FC5"/>
    <w:rsid w:val="00524500"/>
    <w:rsid w:val="00524837"/>
    <w:rsid w:val="00525813"/>
    <w:rsid w:val="00526539"/>
    <w:rsid w:val="005270F4"/>
    <w:rsid w:val="005278FC"/>
    <w:rsid w:val="005303E4"/>
    <w:rsid w:val="00530C05"/>
    <w:rsid w:val="00532B55"/>
    <w:rsid w:val="00532DCE"/>
    <w:rsid w:val="00533220"/>
    <w:rsid w:val="00533D6A"/>
    <w:rsid w:val="00533FBE"/>
    <w:rsid w:val="0053498C"/>
    <w:rsid w:val="0053565A"/>
    <w:rsid w:val="00535A06"/>
    <w:rsid w:val="00535DAD"/>
    <w:rsid w:val="00536299"/>
    <w:rsid w:val="0053666C"/>
    <w:rsid w:val="005367FD"/>
    <w:rsid w:val="00537450"/>
    <w:rsid w:val="00537F7E"/>
    <w:rsid w:val="0054079F"/>
    <w:rsid w:val="00540AA3"/>
    <w:rsid w:val="00542322"/>
    <w:rsid w:val="0054244D"/>
    <w:rsid w:val="00543E1B"/>
    <w:rsid w:val="00545869"/>
    <w:rsid w:val="00546BBD"/>
    <w:rsid w:val="005476FC"/>
    <w:rsid w:val="00550969"/>
    <w:rsid w:val="00551B59"/>
    <w:rsid w:val="00552C3C"/>
    <w:rsid w:val="005532C3"/>
    <w:rsid w:val="00553A30"/>
    <w:rsid w:val="00555114"/>
    <w:rsid w:val="005552BD"/>
    <w:rsid w:val="00555BFB"/>
    <w:rsid w:val="00555CC6"/>
    <w:rsid w:val="00556A04"/>
    <w:rsid w:val="00557612"/>
    <w:rsid w:val="0056116B"/>
    <w:rsid w:val="0056170E"/>
    <w:rsid w:val="005630DA"/>
    <w:rsid w:val="0056328E"/>
    <w:rsid w:val="005646E0"/>
    <w:rsid w:val="00564D6B"/>
    <w:rsid w:val="005654C4"/>
    <w:rsid w:val="00565E27"/>
    <w:rsid w:val="00566570"/>
    <w:rsid w:val="0056680D"/>
    <w:rsid w:val="005670E3"/>
    <w:rsid w:val="005671E0"/>
    <w:rsid w:val="00567492"/>
    <w:rsid w:val="005675A6"/>
    <w:rsid w:val="00567B53"/>
    <w:rsid w:val="00567DC8"/>
    <w:rsid w:val="0057002A"/>
    <w:rsid w:val="005705F7"/>
    <w:rsid w:val="00570BDB"/>
    <w:rsid w:val="00570DC5"/>
    <w:rsid w:val="00571A01"/>
    <w:rsid w:val="00571E01"/>
    <w:rsid w:val="0057257C"/>
    <w:rsid w:val="00573936"/>
    <w:rsid w:val="00573DB5"/>
    <w:rsid w:val="005746DC"/>
    <w:rsid w:val="005747D0"/>
    <w:rsid w:val="00574FB3"/>
    <w:rsid w:val="00575E91"/>
    <w:rsid w:val="0057680A"/>
    <w:rsid w:val="00577930"/>
    <w:rsid w:val="00577D6B"/>
    <w:rsid w:val="005803B9"/>
    <w:rsid w:val="005803C4"/>
    <w:rsid w:val="0058070C"/>
    <w:rsid w:val="005817FF"/>
    <w:rsid w:val="00581C86"/>
    <w:rsid w:val="00583DDF"/>
    <w:rsid w:val="00583EDF"/>
    <w:rsid w:val="00584421"/>
    <w:rsid w:val="00584654"/>
    <w:rsid w:val="0058497B"/>
    <w:rsid w:val="00584EC7"/>
    <w:rsid w:val="005852E1"/>
    <w:rsid w:val="005856F0"/>
    <w:rsid w:val="0058647C"/>
    <w:rsid w:val="00586A12"/>
    <w:rsid w:val="005907C6"/>
    <w:rsid w:val="00590D9E"/>
    <w:rsid w:val="00591F3A"/>
    <w:rsid w:val="00592208"/>
    <w:rsid w:val="005931DA"/>
    <w:rsid w:val="00593321"/>
    <w:rsid w:val="0059337C"/>
    <w:rsid w:val="00593658"/>
    <w:rsid w:val="00593ADC"/>
    <w:rsid w:val="00593E95"/>
    <w:rsid w:val="0059419B"/>
    <w:rsid w:val="0059456F"/>
    <w:rsid w:val="005945F4"/>
    <w:rsid w:val="00595E35"/>
    <w:rsid w:val="00595FD9"/>
    <w:rsid w:val="005A0FD5"/>
    <w:rsid w:val="005A15CB"/>
    <w:rsid w:val="005A1882"/>
    <w:rsid w:val="005A2BFE"/>
    <w:rsid w:val="005A3596"/>
    <w:rsid w:val="005A3F0E"/>
    <w:rsid w:val="005A3FDC"/>
    <w:rsid w:val="005A4582"/>
    <w:rsid w:val="005A50A0"/>
    <w:rsid w:val="005A51EF"/>
    <w:rsid w:val="005A7448"/>
    <w:rsid w:val="005A7B8D"/>
    <w:rsid w:val="005B057D"/>
    <w:rsid w:val="005B0959"/>
    <w:rsid w:val="005B0F3D"/>
    <w:rsid w:val="005B133A"/>
    <w:rsid w:val="005B16BD"/>
    <w:rsid w:val="005B25A0"/>
    <w:rsid w:val="005B2DA3"/>
    <w:rsid w:val="005B30CC"/>
    <w:rsid w:val="005B4305"/>
    <w:rsid w:val="005B512E"/>
    <w:rsid w:val="005B5215"/>
    <w:rsid w:val="005B6E49"/>
    <w:rsid w:val="005C2781"/>
    <w:rsid w:val="005C34C2"/>
    <w:rsid w:val="005C3AFC"/>
    <w:rsid w:val="005C3C71"/>
    <w:rsid w:val="005C4172"/>
    <w:rsid w:val="005C4A4D"/>
    <w:rsid w:val="005C5743"/>
    <w:rsid w:val="005C5C1D"/>
    <w:rsid w:val="005C7137"/>
    <w:rsid w:val="005D0771"/>
    <w:rsid w:val="005D080F"/>
    <w:rsid w:val="005D0F8A"/>
    <w:rsid w:val="005D1229"/>
    <w:rsid w:val="005D3BBA"/>
    <w:rsid w:val="005D3C24"/>
    <w:rsid w:val="005D4095"/>
    <w:rsid w:val="005D40D5"/>
    <w:rsid w:val="005D43D0"/>
    <w:rsid w:val="005D4E1E"/>
    <w:rsid w:val="005D5D4B"/>
    <w:rsid w:val="005D66CD"/>
    <w:rsid w:val="005D674F"/>
    <w:rsid w:val="005D719C"/>
    <w:rsid w:val="005D7297"/>
    <w:rsid w:val="005D752B"/>
    <w:rsid w:val="005E0A99"/>
    <w:rsid w:val="005E0E68"/>
    <w:rsid w:val="005E1C40"/>
    <w:rsid w:val="005E1EAE"/>
    <w:rsid w:val="005E3327"/>
    <w:rsid w:val="005E3C74"/>
    <w:rsid w:val="005E4488"/>
    <w:rsid w:val="005E6D2F"/>
    <w:rsid w:val="005E77EB"/>
    <w:rsid w:val="005E7FC4"/>
    <w:rsid w:val="005F0489"/>
    <w:rsid w:val="005F04C3"/>
    <w:rsid w:val="005F05F4"/>
    <w:rsid w:val="005F1D5B"/>
    <w:rsid w:val="005F217D"/>
    <w:rsid w:val="005F3599"/>
    <w:rsid w:val="005F4A32"/>
    <w:rsid w:val="005F4A53"/>
    <w:rsid w:val="005F5D2F"/>
    <w:rsid w:val="005F5E23"/>
    <w:rsid w:val="005F641B"/>
    <w:rsid w:val="005F6D4B"/>
    <w:rsid w:val="00600464"/>
    <w:rsid w:val="0060097F"/>
    <w:rsid w:val="006016FF"/>
    <w:rsid w:val="006020DE"/>
    <w:rsid w:val="0060404D"/>
    <w:rsid w:val="00604265"/>
    <w:rsid w:val="00605278"/>
    <w:rsid w:val="00605DB9"/>
    <w:rsid w:val="006066A0"/>
    <w:rsid w:val="00606D99"/>
    <w:rsid w:val="00606F0F"/>
    <w:rsid w:val="00607F4D"/>
    <w:rsid w:val="00610E34"/>
    <w:rsid w:val="00611765"/>
    <w:rsid w:val="00612FF9"/>
    <w:rsid w:val="0061361F"/>
    <w:rsid w:val="00614779"/>
    <w:rsid w:val="006149AE"/>
    <w:rsid w:val="00614FAB"/>
    <w:rsid w:val="006162EF"/>
    <w:rsid w:val="00617CA7"/>
    <w:rsid w:val="00620487"/>
    <w:rsid w:val="006204B1"/>
    <w:rsid w:val="006207ED"/>
    <w:rsid w:val="00622BF0"/>
    <w:rsid w:val="00623944"/>
    <w:rsid w:val="00624495"/>
    <w:rsid w:val="00625EF2"/>
    <w:rsid w:val="00627821"/>
    <w:rsid w:val="00630C43"/>
    <w:rsid w:val="006310A7"/>
    <w:rsid w:val="00632A93"/>
    <w:rsid w:val="00632C73"/>
    <w:rsid w:val="006331A4"/>
    <w:rsid w:val="006348F5"/>
    <w:rsid w:val="00634BEE"/>
    <w:rsid w:val="00634C35"/>
    <w:rsid w:val="00635000"/>
    <w:rsid w:val="00635680"/>
    <w:rsid w:val="00636398"/>
    <w:rsid w:val="00636651"/>
    <w:rsid w:val="00637164"/>
    <w:rsid w:val="006372D8"/>
    <w:rsid w:val="0064031B"/>
    <w:rsid w:val="00640F88"/>
    <w:rsid w:val="00642ECB"/>
    <w:rsid w:val="00645109"/>
    <w:rsid w:val="006456D7"/>
    <w:rsid w:val="00646449"/>
    <w:rsid w:val="006465BC"/>
    <w:rsid w:val="006476B4"/>
    <w:rsid w:val="006479F8"/>
    <w:rsid w:val="006505AC"/>
    <w:rsid w:val="006505B2"/>
    <w:rsid w:val="00650FA5"/>
    <w:rsid w:val="00651F40"/>
    <w:rsid w:val="0065256D"/>
    <w:rsid w:val="00652A83"/>
    <w:rsid w:val="00653511"/>
    <w:rsid w:val="00653E3A"/>
    <w:rsid w:val="00654591"/>
    <w:rsid w:val="00654D9D"/>
    <w:rsid w:val="00656012"/>
    <w:rsid w:val="00656608"/>
    <w:rsid w:val="00656CFA"/>
    <w:rsid w:val="00656F37"/>
    <w:rsid w:val="00657EF7"/>
    <w:rsid w:val="00657F23"/>
    <w:rsid w:val="00657F41"/>
    <w:rsid w:val="00657F48"/>
    <w:rsid w:val="0066041A"/>
    <w:rsid w:val="0066061F"/>
    <w:rsid w:val="0066171B"/>
    <w:rsid w:val="00661837"/>
    <w:rsid w:val="006627DA"/>
    <w:rsid w:val="006637BD"/>
    <w:rsid w:val="00664A00"/>
    <w:rsid w:val="00665F36"/>
    <w:rsid w:val="00666D36"/>
    <w:rsid w:val="006672DF"/>
    <w:rsid w:val="00667CD0"/>
    <w:rsid w:val="006715A8"/>
    <w:rsid w:val="00671D5C"/>
    <w:rsid w:val="00671DC8"/>
    <w:rsid w:val="006720C5"/>
    <w:rsid w:val="0067320C"/>
    <w:rsid w:val="00673375"/>
    <w:rsid w:val="00676572"/>
    <w:rsid w:val="00676799"/>
    <w:rsid w:val="00677CA4"/>
    <w:rsid w:val="00677E4F"/>
    <w:rsid w:val="00680196"/>
    <w:rsid w:val="006801B7"/>
    <w:rsid w:val="006804AF"/>
    <w:rsid w:val="00680916"/>
    <w:rsid w:val="00680E58"/>
    <w:rsid w:val="00681786"/>
    <w:rsid w:val="00682650"/>
    <w:rsid w:val="00682D55"/>
    <w:rsid w:val="00682EAD"/>
    <w:rsid w:val="00683809"/>
    <w:rsid w:val="00683EAC"/>
    <w:rsid w:val="006847CE"/>
    <w:rsid w:val="00686855"/>
    <w:rsid w:val="00686857"/>
    <w:rsid w:val="0068685C"/>
    <w:rsid w:val="006868A2"/>
    <w:rsid w:val="00687AE1"/>
    <w:rsid w:val="00687BCB"/>
    <w:rsid w:val="0069114A"/>
    <w:rsid w:val="0069449E"/>
    <w:rsid w:val="006949CD"/>
    <w:rsid w:val="00694AF1"/>
    <w:rsid w:val="00694BA1"/>
    <w:rsid w:val="006978CE"/>
    <w:rsid w:val="00697914"/>
    <w:rsid w:val="006A0403"/>
    <w:rsid w:val="006A044C"/>
    <w:rsid w:val="006A19C4"/>
    <w:rsid w:val="006A2AD3"/>
    <w:rsid w:val="006A2F8F"/>
    <w:rsid w:val="006A360A"/>
    <w:rsid w:val="006A3782"/>
    <w:rsid w:val="006A5B2E"/>
    <w:rsid w:val="006A7439"/>
    <w:rsid w:val="006A77FE"/>
    <w:rsid w:val="006A78BC"/>
    <w:rsid w:val="006A7E89"/>
    <w:rsid w:val="006B0A97"/>
    <w:rsid w:val="006B2268"/>
    <w:rsid w:val="006B35B1"/>
    <w:rsid w:val="006B3B84"/>
    <w:rsid w:val="006B44D1"/>
    <w:rsid w:val="006B6249"/>
    <w:rsid w:val="006B76A5"/>
    <w:rsid w:val="006C01B3"/>
    <w:rsid w:val="006C0E98"/>
    <w:rsid w:val="006C26F5"/>
    <w:rsid w:val="006C2F79"/>
    <w:rsid w:val="006C3FEE"/>
    <w:rsid w:val="006C4497"/>
    <w:rsid w:val="006C4712"/>
    <w:rsid w:val="006C4B6A"/>
    <w:rsid w:val="006C54A4"/>
    <w:rsid w:val="006C5DA1"/>
    <w:rsid w:val="006C5E66"/>
    <w:rsid w:val="006C62AA"/>
    <w:rsid w:val="006C6A7A"/>
    <w:rsid w:val="006C7425"/>
    <w:rsid w:val="006D0297"/>
    <w:rsid w:val="006D0A84"/>
    <w:rsid w:val="006D0EA0"/>
    <w:rsid w:val="006D38B0"/>
    <w:rsid w:val="006D4646"/>
    <w:rsid w:val="006D4659"/>
    <w:rsid w:val="006D4F3D"/>
    <w:rsid w:val="006D5DDD"/>
    <w:rsid w:val="006D615A"/>
    <w:rsid w:val="006E0417"/>
    <w:rsid w:val="006E124B"/>
    <w:rsid w:val="006E1D4C"/>
    <w:rsid w:val="006E1F71"/>
    <w:rsid w:val="006E34E8"/>
    <w:rsid w:val="006E3EBB"/>
    <w:rsid w:val="006E418D"/>
    <w:rsid w:val="006E4492"/>
    <w:rsid w:val="006E4C49"/>
    <w:rsid w:val="006E5D59"/>
    <w:rsid w:val="006E5DA4"/>
    <w:rsid w:val="006E71F7"/>
    <w:rsid w:val="006E7BA7"/>
    <w:rsid w:val="006F07F5"/>
    <w:rsid w:val="006F0F6A"/>
    <w:rsid w:val="006F1F1E"/>
    <w:rsid w:val="006F2187"/>
    <w:rsid w:val="006F243A"/>
    <w:rsid w:val="006F2797"/>
    <w:rsid w:val="006F29FC"/>
    <w:rsid w:val="006F31C8"/>
    <w:rsid w:val="006F432A"/>
    <w:rsid w:val="006F466B"/>
    <w:rsid w:val="006F494C"/>
    <w:rsid w:val="006F573A"/>
    <w:rsid w:val="006F6AAC"/>
    <w:rsid w:val="006F72FF"/>
    <w:rsid w:val="006F7FA0"/>
    <w:rsid w:val="00700395"/>
    <w:rsid w:val="0070062E"/>
    <w:rsid w:val="00700E81"/>
    <w:rsid w:val="00700F1E"/>
    <w:rsid w:val="00702A7F"/>
    <w:rsid w:val="007041CC"/>
    <w:rsid w:val="00704BF2"/>
    <w:rsid w:val="00704E21"/>
    <w:rsid w:val="00705E78"/>
    <w:rsid w:val="0070632C"/>
    <w:rsid w:val="00706909"/>
    <w:rsid w:val="00706AAE"/>
    <w:rsid w:val="00707358"/>
    <w:rsid w:val="0070794F"/>
    <w:rsid w:val="00710F92"/>
    <w:rsid w:val="00711364"/>
    <w:rsid w:val="007125E5"/>
    <w:rsid w:val="00712C51"/>
    <w:rsid w:val="00712E6F"/>
    <w:rsid w:val="007131C4"/>
    <w:rsid w:val="007141F4"/>
    <w:rsid w:val="00714348"/>
    <w:rsid w:val="00714731"/>
    <w:rsid w:val="0071661A"/>
    <w:rsid w:val="00717600"/>
    <w:rsid w:val="00717613"/>
    <w:rsid w:val="00717D2D"/>
    <w:rsid w:val="00717FFB"/>
    <w:rsid w:val="00721F3A"/>
    <w:rsid w:val="00722AC4"/>
    <w:rsid w:val="00722B1E"/>
    <w:rsid w:val="0072304E"/>
    <w:rsid w:val="00723079"/>
    <w:rsid w:val="007249F1"/>
    <w:rsid w:val="00726B76"/>
    <w:rsid w:val="007316EC"/>
    <w:rsid w:val="00731995"/>
    <w:rsid w:val="00731D1D"/>
    <w:rsid w:val="00731E79"/>
    <w:rsid w:val="007326FD"/>
    <w:rsid w:val="00732BCC"/>
    <w:rsid w:val="00733231"/>
    <w:rsid w:val="00733489"/>
    <w:rsid w:val="00733798"/>
    <w:rsid w:val="00733C8F"/>
    <w:rsid w:val="00734679"/>
    <w:rsid w:val="00734A43"/>
    <w:rsid w:val="00736CC8"/>
    <w:rsid w:val="00736DBD"/>
    <w:rsid w:val="00737C0D"/>
    <w:rsid w:val="007403E0"/>
    <w:rsid w:val="00740F47"/>
    <w:rsid w:val="0074105E"/>
    <w:rsid w:val="0074167D"/>
    <w:rsid w:val="00741F42"/>
    <w:rsid w:val="0074204D"/>
    <w:rsid w:val="007431EC"/>
    <w:rsid w:val="00744F39"/>
    <w:rsid w:val="00744FC5"/>
    <w:rsid w:val="0074505C"/>
    <w:rsid w:val="0074577C"/>
    <w:rsid w:val="00745C43"/>
    <w:rsid w:val="00747E62"/>
    <w:rsid w:val="007508D6"/>
    <w:rsid w:val="007519A1"/>
    <w:rsid w:val="00751DB5"/>
    <w:rsid w:val="007538F1"/>
    <w:rsid w:val="00753AAC"/>
    <w:rsid w:val="007541B5"/>
    <w:rsid w:val="00754CF1"/>
    <w:rsid w:val="00754E01"/>
    <w:rsid w:val="0075521E"/>
    <w:rsid w:val="007559A2"/>
    <w:rsid w:val="00755ABF"/>
    <w:rsid w:val="0075742C"/>
    <w:rsid w:val="0075766E"/>
    <w:rsid w:val="00757BD3"/>
    <w:rsid w:val="00757CF4"/>
    <w:rsid w:val="007608A8"/>
    <w:rsid w:val="007608E5"/>
    <w:rsid w:val="00761ED3"/>
    <w:rsid w:val="00761FA6"/>
    <w:rsid w:val="0076251C"/>
    <w:rsid w:val="00762CF2"/>
    <w:rsid w:val="00762F41"/>
    <w:rsid w:val="00763C0B"/>
    <w:rsid w:val="00764A06"/>
    <w:rsid w:val="00764AB8"/>
    <w:rsid w:val="00765484"/>
    <w:rsid w:val="007656EC"/>
    <w:rsid w:val="007664F8"/>
    <w:rsid w:val="007676F1"/>
    <w:rsid w:val="00767F8B"/>
    <w:rsid w:val="007702DC"/>
    <w:rsid w:val="00770FC0"/>
    <w:rsid w:val="007711B4"/>
    <w:rsid w:val="00771B07"/>
    <w:rsid w:val="007731C7"/>
    <w:rsid w:val="0077372B"/>
    <w:rsid w:val="007738B6"/>
    <w:rsid w:val="007748B2"/>
    <w:rsid w:val="00775CF4"/>
    <w:rsid w:val="0077719B"/>
    <w:rsid w:val="0078015D"/>
    <w:rsid w:val="00782174"/>
    <w:rsid w:val="007828F2"/>
    <w:rsid w:val="00782FFF"/>
    <w:rsid w:val="007830A5"/>
    <w:rsid w:val="00784055"/>
    <w:rsid w:val="00785BC6"/>
    <w:rsid w:val="007867C0"/>
    <w:rsid w:val="00786836"/>
    <w:rsid w:val="00786BCB"/>
    <w:rsid w:val="00787B3F"/>
    <w:rsid w:val="00790D6A"/>
    <w:rsid w:val="00791495"/>
    <w:rsid w:val="00791546"/>
    <w:rsid w:val="00793C98"/>
    <w:rsid w:val="00793E62"/>
    <w:rsid w:val="00794F77"/>
    <w:rsid w:val="00794F90"/>
    <w:rsid w:val="007955EF"/>
    <w:rsid w:val="0079578B"/>
    <w:rsid w:val="00795A2D"/>
    <w:rsid w:val="00795C70"/>
    <w:rsid w:val="007A0513"/>
    <w:rsid w:val="007A2AC4"/>
    <w:rsid w:val="007A470B"/>
    <w:rsid w:val="007A4E39"/>
    <w:rsid w:val="007A5323"/>
    <w:rsid w:val="007A58CA"/>
    <w:rsid w:val="007A5F82"/>
    <w:rsid w:val="007A7028"/>
    <w:rsid w:val="007A713E"/>
    <w:rsid w:val="007A7894"/>
    <w:rsid w:val="007A7BC0"/>
    <w:rsid w:val="007B09FB"/>
    <w:rsid w:val="007B0B05"/>
    <w:rsid w:val="007B0E2A"/>
    <w:rsid w:val="007B120A"/>
    <w:rsid w:val="007B1A7C"/>
    <w:rsid w:val="007B35AB"/>
    <w:rsid w:val="007B371C"/>
    <w:rsid w:val="007B5795"/>
    <w:rsid w:val="007B6D17"/>
    <w:rsid w:val="007B7760"/>
    <w:rsid w:val="007C0006"/>
    <w:rsid w:val="007C02DC"/>
    <w:rsid w:val="007C12BC"/>
    <w:rsid w:val="007C1C63"/>
    <w:rsid w:val="007C32B2"/>
    <w:rsid w:val="007C39E2"/>
    <w:rsid w:val="007C3A25"/>
    <w:rsid w:val="007C3D0D"/>
    <w:rsid w:val="007C4396"/>
    <w:rsid w:val="007C46ED"/>
    <w:rsid w:val="007C61C6"/>
    <w:rsid w:val="007C66B6"/>
    <w:rsid w:val="007C71A8"/>
    <w:rsid w:val="007C75D3"/>
    <w:rsid w:val="007C773E"/>
    <w:rsid w:val="007C784C"/>
    <w:rsid w:val="007C7D10"/>
    <w:rsid w:val="007D19E6"/>
    <w:rsid w:val="007D1C54"/>
    <w:rsid w:val="007D3C92"/>
    <w:rsid w:val="007D431E"/>
    <w:rsid w:val="007D453A"/>
    <w:rsid w:val="007D493B"/>
    <w:rsid w:val="007D618B"/>
    <w:rsid w:val="007D6675"/>
    <w:rsid w:val="007D678F"/>
    <w:rsid w:val="007D71E0"/>
    <w:rsid w:val="007D78A4"/>
    <w:rsid w:val="007E014A"/>
    <w:rsid w:val="007E196A"/>
    <w:rsid w:val="007E1BD9"/>
    <w:rsid w:val="007E3FD5"/>
    <w:rsid w:val="007E4294"/>
    <w:rsid w:val="007E5477"/>
    <w:rsid w:val="007E60BB"/>
    <w:rsid w:val="007E67FD"/>
    <w:rsid w:val="007E6C01"/>
    <w:rsid w:val="007E7B9C"/>
    <w:rsid w:val="007E7BF6"/>
    <w:rsid w:val="007F045F"/>
    <w:rsid w:val="007F0B25"/>
    <w:rsid w:val="007F1923"/>
    <w:rsid w:val="007F208A"/>
    <w:rsid w:val="007F23FA"/>
    <w:rsid w:val="007F3AB7"/>
    <w:rsid w:val="007F4329"/>
    <w:rsid w:val="007F437D"/>
    <w:rsid w:val="007F4EE5"/>
    <w:rsid w:val="007F57E9"/>
    <w:rsid w:val="007F58DC"/>
    <w:rsid w:val="007F5B91"/>
    <w:rsid w:val="007F6177"/>
    <w:rsid w:val="007F6D61"/>
    <w:rsid w:val="008001D3"/>
    <w:rsid w:val="00800BB1"/>
    <w:rsid w:val="00801B04"/>
    <w:rsid w:val="00801C6A"/>
    <w:rsid w:val="00802CE5"/>
    <w:rsid w:val="0080363F"/>
    <w:rsid w:val="00804F6D"/>
    <w:rsid w:val="00805858"/>
    <w:rsid w:val="00805AE0"/>
    <w:rsid w:val="00806828"/>
    <w:rsid w:val="00806A28"/>
    <w:rsid w:val="00807AD8"/>
    <w:rsid w:val="00807DC5"/>
    <w:rsid w:val="00810071"/>
    <w:rsid w:val="008108D2"/>
    <w:rsid w:val="00810BF1"/>
    <w:rsid w:val="00811204"/>
    <w:rsid w:val="0081161E"/>
    <w:rsid w:val="008117AB"/>
    <w:rsid w:val="008117FA"/>
    <w:rsid w:val="00813A76"/>
    <w:rsid w:val="00813DB9"/>
    <w:rsid w:val="00815D55"/>
    <w:rsid w:val="00815E4F"/>
    <w:rsid w:val="00816AEC"/>
    <w:rsid w:val="00817A60"/>
    <w:rsid w:val="00821D14"/>
    <w:rsid w:val="00821FE0"/>
    <w:rsid w:val="00822817"/>
    <w:rsid w:val="0082305D"/>
    <w:rsid w:val="008237D1"/>
    <w:rsid w:val="00823E10"/>
    <w:rsid w:val="0082452B"/>
    <w:rsid w:val="00824D11"/>
    <w:rsid w:val="00824D59"/>
    <w:rsid w:val="00824E40"/>
    <w:rsid w:val="00824F60"/>
    <w:rsid w:val="00825C00"/>
    <w:rsid w:val="0082695C"/>
    <w:rsid w:val="00827E2C"/>
    <w:rsid w:val="00827F62"/>
    <w:rsid w:val="0083094A"/>
    <w:rsid w:val="00830A6A"/>
    <w:rsid w:val="00830BD4"/>
    <w:rsid w:val="00830C0D"/>
    <w:rsid w:val="008322FE"/>
    <w:rsid w:val="008323EB"/>
    <w:rsid w:val="0083382F"/>
    <w:rsid w:val="0083386F"/>
    <w:rsid w:val="00833D64"/>
    <w:rsid w:val="008352A8"/>
    <w:rsid w:val="00835B92"/>
    <w:rsid w:val="00836E62"/>
    <w:rsid w:val="0083718A"/>
    <w:rsid w:val="008375E1"/>
    <w:rsid w:val="0084086A"/>
    <w:rsid w:val="008422B2"/>
    <w:rsid w:val="00843CCD"/>
    <w:rsid w:val="00844617"/>
    <w:rsid w:val="00844F1E"/>
    <w:rsid w:val="00844F3B"/>
    <w:rsid w:val="00845A28"/>
    <w:rsid w:val="00845C35"/>
    <w:rsid w:val="008463C6"/>
    <w:rsid w:val="00847361"/>
    <w:rsid w:val="008473AF"/>
    <w:rsid w:val="008500AD"/>
    <w:rsid w:val="00850347"/>
    <w:rsid w:val="00850BAC"/>
    <w:rsid w:val="00852B4A"/>
    <w:rsid w:val="00852CDB"/>
    <w:rsid w:val="00853C84"/>
    <w:rsid w:val="008546C9"/>
    <w:rsid w:val="008547B7"/>
    <w:rsid w:val="00855640"/>
    <w:rsid w:val="00856E37"/>
    <w:rsid w:val="00856F94"/>
    <w:rsid w:val="00857491"/>
    <w:rsid w:val="00860497"/>
    <w:rsid w:val="008610AB"/>
    <w:rsid w:val="00861E80"/>
    <w:rsid w:val="00861EA8"/>
    <w:rsid w:val="00861F95"/>
    <w:rsid w:val="0086248C"/>
    <w:rsid w:val="008627F9"/>
    <w:rsid w:val="00862AD2"/>
    <w:rsid w:val="00862FD8"/>
    <w:rsid w:val="00863793"/>
    <w:rsid w:val="0086389F"/>
    <w:rsid w:val="00863936"/>
    <w:rsid w:val="00864420"/>
    <w:rsid w:val="008655E8"/>
    <w:rsid w:val="00865635"/>
    <w:rsid w:val="00865895"/>
    <w:rsid w:val="00865E96"/>
    <w:rsid w:val="0086666D"/>
    <w:rsid w:val="00867BDA"/>
    <w:rsid w:val="00867C70"/>
    <w:rsid w:val="00870676"/>
    <w:rsid w:val="00870CBD"/>
    <w:rsid w:val="00871767"/>
    <w:rsid w:val="0087201E"/>
    <w:rsid w:val="008740A6"/>
    <w:rsid w:val="00874A0D"/>
    <w:rsid w:val="00874AC2"/>
    <w:rsid w:val="0087546C"/>
    <w:rsid w:val="008757CF"/>
    <w:rsid w:val="008770F7"/>
    <w:rsid w:val="00877F5C"/>
    <w:rsid w:val="00880866"/>
    <w:rsid w:val="00880C92"/>
    <w:rsid w:val="00881F8C"/>
    <w:rsid w:val="0088216A"/>
    <w:rsid w:val="00882FB0"/>
    <w:rsid w:val="00884678"/>
    <w:rsid w:val="008849F8"/>
    <w:rsid w:val="008851A9"/>
    <w:rsid w:val="008866AA"/>
    <w:rsid w:val="008874F3"/>
    <w:rsid w:val="00887541"/>
    <w:rsid w:val="00890E40"/>
    <w:rsid w:val="00890FB5"/>
    <w:rsid w:val="0089203A"/>
    <w:rsid w:val="00892A2A"/>
    <w:rsid w:val="00892CB0"/>
    <w:rsid w:val="00892F58"/>
    <w:rsid w:val="00894171"/>
    <w:rsid w:val="00894554"/>
    <w:rsid w:val="00894F6A"/>
    <w:rsid w:val="00895537"/>
    <w:rsid w:val="00896E33"/>
    <w:rsid w:val="00896E93"/>
    <w:rsid w:val="008977D9"/>
    <w:rsid w:val="008978A9"/>
    <w:rsid w:val="00897DF5"/>
    <w:rsid w:val="008A08B7"/>
    <w:rsid w:val="008A15DE"/>
    <w:rsid w:val="008A1AB8"/>
    <w:rsid w:val="008A1BC1"/>
    <w:rsid w:val="008A21BF"/>
    <w:rsid w:val="008A24B9"/>
    <w:rsid w:val="008A2BD8"/>
    <w:rsid w:val="008A4194"/>
    <w:rsid w:val="008A46CD"/>
    <w:rsid w:val="008A6EFA"/>
    <w:rsid w:val="008A7673"/>
    <w:rsid w:val="008B01BF"/>
    <w:rsid w:val="008B1477"/>
    <w:rsid w:val="008B2E74"/>
    <w:rsid w:val="008B386F"/>
    <w:rsid w:val="008B38D5"/>
    <w:rsid w:val="008B4205"/>
    <w:rsid w:val="008B4D1A"/>
    <w:rsid w:val="008B4DEA"/>
    <w:rsid w:val="008B5C97"/>
    <w:rsid w:val="008B5D83"/>
    <w:rsid w:val="008B6F18"/>
    <w:rsid w:val="008B7926"/>
    <w:rsid w:val="008C022A"/>
    <w:rsid w:val="008C0536"/>
    <w:rsid w:val="008C0DAA"/>
    <w:rsid w:val="008C16D0"/>
    <w:rsid w:val="008C2FA6"/>
    <w:rsid w:val="008C3167"/>
    <w:rsid w:val="008C379D"/>
    <w:rsid w:val="008C3F12"/>
    <w:rsid w:val="008C4D1D"/>
    <w:rsid w:val="008C4E92"/>
    <w:rsid w:val="008C512C"/>
    <w:rsid w:val="008C5373"/>
    <w:rsid w:val="008C5526"/>
    <w:rsid w:val="008C664E"/>
    <w:rsid w:val="008C7932"/>
    <w:rsid w:val="008D0B26"/>
    <w:rsid w:val="008D3A2A"/>
    <w:rsid w:val="008D3BF1"/>
    <w:rsid w:val="008D3EAF"/>
    <w:rsid w:val="008D4001"/>
    <w:rsid w:val="008D4034"/>
    <w:rsid w:val="008D4D3C"/>
    <w:rsid w:val="008D516A"/>
    <w:rsid w:val="008D554A"/>
    <w:rsid w:val="008E0299"/>
    <w:rsid w:val="008E072F"/>
    <w:rsid w:val="008E12A1"/>
    <w:rsid w:val="008E18A5"/>
    <w:rsid w:val="008E25E4"/>
    <w:rsid w:val="008E2771"/>
    <w:rsid w:val="008E2C33"/>
    <w:rsid w:val="008E3164"/>
    <w:rsid w:val="008E3A65"/>
    <w:rsid w:val="008E3E7D"/>
    <w:rsid w:val="008E456B"/>
    <w:rsid w:val="008E4746"/>
    <w:rsid w:val="008E596A"/>
    <w:rsid w:val="008E5BDD"/>
    <w:rsid w:val="008E607A"/>
    <w:rsid w:val="008E61FE"/>
    <w:rsid w:val="008E6410"/>
    <w:rsid w:val="008E7722"/>
    <w:rsid w:val="008F0024"/>
    <w:rsid w:val="008F22C2"/>
    <w:rsid w:val="008F2970"/>
    <w:rsid w:val="008F3B81"/>
    <w:rsid w:val="008F43DA"/>
    <w:rsid w:val="008F4A10"/>
    <w:rsid w:val="008F5EFB"/>
    <w:rsid w:val="008F610B"/>
    <w:rsid w:val="008F745B"/>
    <w:rsid w:val="009008ED"/>
    <w:rsid w:val="00900BBA"/>
    <w:rsid w:val="00902F50"/>
    <w:rsid w:val="00904814"/>
    <w:rsid w:val="00905576"/>
    <w:rsid w:val="00905A39"/>
    <w:rsid w:val="0090606A"/>
    <w:rsid w:val="00906287"/>
    <w:rsid w:val="00906C81"/>
    <w:rsid w:val="00907B94"/>
    <w:rsid w:val="00907E29"/>
    <w:rsid w:val="009109C4"/>
    <w:rsid w:val="00910B0F"/>
    <w:rsid w:val="0091121C"/>
    <w:rsid w:val="00912401"/>
    <w:rsid w:val="00912730"/>
    <w:rsid w:val="009134B3"/>
    <w:rsid w:val="00913FE3"/>
    <w:rsid w:val="00914BCF"/>
    <w:rsid w:val="00915C64"/>
    <w:rsid w:val="00915D93"/>
    <w:rsid w:val="0091683C"/>
    <w:rsid w:val="00916E1A"/>
    <w:rsid w:val="009176CC"/>
    <w:rsid w:val="009201DC"/>
    <w:rsid w:val="009204BD"/>
    <w:rsid w:val="00921639"/>
    <w:rsid w:val="00921776"/>
    <w:rsid w:val="009228D2"/>
    <w:rsid w:val="00923C59"/>
    <w:rsid w:val="0092593A"/>
    <w:rsid w:val="00925DA2"/>
    <w:rsid w:val="00925F74"/>
    <w:rsid w:val="00926424"/>
    <w:rsid w:val="009267D2"/>
    <w:rsid w:val="009269C1"/>
    <w:rsid w:val="009269DD"/>
    <w:rsid w:val="00926EE6"/>
    <w:rsid w:val="00927A59"/>
    <w:rsid w:val="00927E19"/>
    <w:rsid w:val="0093034A"/>
    <w:rsid w:val="00930D3F"/>
    <w:rsid w:val="00931E44"/>
    <w:rsid w:val="00932378"/>
    <w:rsid w:val="00932E24"/>
    <w:rsid w:val="00933749"/>
    <w:rsid w:val="00933B27"/>
    <w:rsid w:val="00934296"/>
    <w:rsid w:val="009345CD"/>
    <w:rsid w:val="00934F80"/>
    <w:rsid w:val="00936BBC"/>
    <w:rsid w:val="0093790D"/>
    <w:rsid w:val="00940372"/>
    <w:rsid w:val="00940448"/>
    <w:rsid w:val="00940501"/>
    <w:rsid w:val="009406F6"/>
    <w:rsid w:val="009412E8"/>
    <w:rsid w:val="009415EB"/>
    <w:rsid w:val="009449A4"/>
    <w:rsid w:val="00945D55"/>
    <w:rsid w:val="009465EC"/>
    <w:rsid w:val="00946E62"/>
    <w:rsid w:val="009472CA"/>
    <w:rsid w:val="00950322"/>
    <w:rsid w:val="00950490"/>
    <w:rsid w:val="00950C3F"/>
    <w:rsid w:val="009539E2"/>
    <w:rsid w:val="009546A2"/>
    <w:rsid w:val="00954773"/>
    <w:rsid w:val="00954FAC"/>
    <w:rsid w:val="00955354"/>
    <w:rsid w:val="00955612"/>
    <w:rsid w:val="0095614F"/>
    <w:rsid w:val="009565F2"/>
    <w:rsid w:val="00956EA6"/>
    <w:rsid w:val="0095736A"/>
    <w:rsid w:val="009575C0"/>
    <w:rsid w:val="00957B1A"/>
    <w:rsid w:val="0096189B"/>
    <w:rsid w:val="00965DCF"/>
    <w:rsid w:val="00967112"/>
    <w:rsid w:val="009672EA"/>
    <w:rsid w:val="00967B97"/>
    <w:rsid w:val="00971082"/>
    <w:rsid w:val="009715CB"/>
    <w:rsid w:val="009715F3"/>
    <w:rsid w:val="009716AB"/>
    <w:rsid w:val="00971E7F"/>
    <w:rsid w:val="00972185"/>
    <w:rsid w:val="00972468"/>
    <w:rsid w:val="009724A5"/>
    <w:rsid w:val="0097298D"/>
    <w:rsid w:val="00972D4A"/>
    <w:rsid w:val="00973A68"/>
    <w:rsid w:val="00974DE9"/>
    <w:rsid w:val="009753D3"/>
    <w:rsid w:val="00975C9A"/>
    <w:rsid w:val="00977555"/>
    <w:rsid w:val="0097758B"/>
    <w:rsid w:val="0097765C"/>
    <w:rsid w:val="009808C3"/>
    <w:rsid w:val="00980F9D"/>
    <w:rsid w:val="00982DB8"/>
    <w:rsid w:val="00984291"/>
    <w:rsid w:val="00984531"/>
    <w:rsid w:val="00984938"/>
    <w:rsid w:val="00985418"/>
    <w:rsid w:val="00985704"/>
    <w:rsid w:val="00986C87"/>
    <w:rsid w:val="00986E87"/>
    <w:rsid w:val="00986FCE"/>
    <w:rsid w:val="00987855"/>
    <w:rsid w:val="009903C6"/>
    <w:rsid w:val="009904E3"/>
    <w:rsid w:val="009906D0"/>
    <w:rsid w:val="00990B9E"/>
    <w:rsid w:val="009911C5"/>
    <w:rsid w:val="009921AE"/>
    <w:rsid w:val="009925DA"/>
    <w:rsid w:val="00992723"/>
    <w:rsid w:val="009935D0"/>
    <w:rsid w:val="00993C4F"/>
    <w:rsid w:val="00993D2F"/>
    <w:rsid w:val="00993ED2"/>
    <w:rsid w:val="00995DC6"/>
    <w:rsid w:val="0099703F"/>
    <w:rsid w:val="00997971"/>
    <w:rsid w:val="00997B3E"/>
    <w:rsid w:val="009A13F9"/>
    <w:rsid w:val="009A25E9"/>
    <w:rsid w:val="009A5AE7"/>
    <w:rsid w:val="009A732B"/>
    <w:rsid w:val="009A7650"/>
    <w:rsid w:val="009A77F7"/>
    <w:rsid w:val="009B0FBD"/>
    <w:rsid w:val="009B11BE"/>
    <w:rsid w:val="009B14F3"/>
    <w:rsid w:val="009B1E48"/>
    <w:rsid w:val="009B3C57"/>
    <w:rsid w:val="009B502B"/>
    <w:rsid w:val="009B58B7"/>
    <w:rsid w:val="009B5A69"/>
    <w:rsid w:val="009B5AA7"/>
    <w:rsid w:val="009B66F3"/>
    <w:rsid w:val="009B72B6"/>
    <w:rsid w:val="009B781F"/>
    <w:rsid w:val="009C0CB5"/>
    <w:rsid w:val="009C0E8B"/>
    <w:rsid w:val="009C1150"/>
    <w:rsid w:val="009C13CF"/>
    <w:rsid w:val="009C14E1"/>
    <w:rsid w:val="009C3CE2"/>
    <w:rsid w:val="009C3F8D"/>
    <w:rsid w:val="009C48FF"/>
    <w:rsid w:val="009C5AA5"/>
    <w:rsid w:val="009C76C9"/>
    <w:rsid w:val="009D01B2"/>
    <w:rsid w:val="009D0608"/>
    <w:rsid w:val="009D1A7C"/>
    <w:rsid w:val="009D1B5E"/>
    <w:rsid w:val="009D2149"/>
    <w:rsid w:val="009D288D"/>
    <w:rsid w:val="009D2A2A"/>
    <w:rsid w:val="009D2F4B"/>
    <w:rsid w:val="009D3116"/>
    <w:rsid w:val="009D3758"/>
    <w:rsid w:val="009D3B69"/>
    <w:rsid w:val="009D5490"/>
    <w:rsid w:val="009D594D"/>
    <w:rsid w:val="009D5B1E"/>
    <w:rsid w:val="009D6E37"/>
    <w:rsid w:val="009D71C3"/>
    <w:rsid w:val="009E0030"/>
    <w:rsid w:val="009E0785"/>
    <w:rsid w:val="009E221B"/>
    <w:rsid w:val="009E3293"/>
    <w:rsid w:val="009E42C9"/>
    <w:rsid w:val="009E5CBD"/>
    <w:rsid w:val="009E5DC0"/>
    <w:rsid w:val="009E663A"/>
    <w:rsid w:val="009E69E4"/>
    <w:rsid w:val="009E73CE"/>
    <w:rsid w:val="009E76BC"/>
    <w:rsid w:val="009E76CD"/>
    <w:rsid w:val="009E7C1B"/>
    <w:rsid w:val="009E7C79"/>
    <w:rsid w:val="009E7DCA"/>
    <w:rsid w:val="009E7F14"/>
    <w:rsid w:val="009F0D0F"/>
    <w:rsid w:val="009F124E"/>
    <w:rsid w:val="009F12C4"/>
    <w:rsid w:val="009F1347"/>
    <w:rsid w:val="009F17D8"/>
    <w:rsid w:val="009F18C6"/>
    <w:rsid w:val="009F197F"/>
    <w:rsid w:val="009F1C4B"/>
    <w:rsid w:val="009F2341"/>
    <w:rsid w:val="009F2E4A"/>
    <w:rsid w:val="009F393E"/>
    <w:rsid w:val="009F4E95"/>
    <w:rsid w:val="009F4F78"/>
    <w:rsid w:val="009F4F81"/>
    <w:rsid w:val="009F54B2"/>
    <w:rsid w:val="009F77DF"/>
    <w:rsid w:val="009F7C18"/>
    <w:rsid w:val="00A00223"/>
    <w:rsid w:val="00A0083A"/>
    <w:rsid w:val="00A015B5"/>
    <w:rsid w:val="00A01A10"/>
    <w:rsid w:val="00A02919"/>
    <w:rsid w:val="00A04C85"/>
    <w:rsid w:val="00A05544"/>
    <w:rsid w:val="00A05EB7"/>
    <w:rsid w:val="00A06154"/>
    <w:rsid w:val="00A0644C"/>
    <w:rsid w:val="00A06E87"/>
    <w:rsid w:val="00A0716D"/>
    <w:rsid w:val="00A074BC"/>
    <w:rsid w:val="00A07B70"/>
    <w:rsid w:val="00A100B9"/>
    <w:rsid w:val="00A1019E"/>
    <w:rsid w:val="00A101C3"/>
    <w:rsid w:val="00A10B11"/>
    <w:rsid w:val="00A1105A"/>
    <w:rsid w:val="00A11670"/>
    <w:rsid w:val="00A11FF5"/>
    <w:rsid w:val="00A12213"/>
    <w:rsid w:val="00A12D57"/>
    <w:rsid w:val="00A12F2E"/>
    <w:rsid w:val="00A13371"/>
    <w:rsid w:val="00A141DA"/>
    <w:rsid w:val="00A15FC5"/>
    <w:rsid w:val="00A1633E"/>
    <w:rsid w:val="00A169C7"/>
    <w:rsid w:val="00A17C07"/>
    <w:rsid w:val="00A17DF9"/>
    <w:rsid w:val="00A17E47"/>
    <w:rsid w:val="00A200B0"/>
    <w:rsid w:val="00A20106"/>
    <w:rsid w:val="00A20C8D"/>
    <w:rsid w:val="00A2242A"/>
    <w:rsid w:val="00A226E4"/>
    <w:rsid w:val="00A22B3A"/>
    <w:rsid w:val="00A23314"/>
    <w:rsid w:val="00A24339"/>
    <w:rsid w:val="00A2497E"/>
    <w:rsid w:val="00A24A2C"/>
    <w:rsid w:val="00A24BB4"/>
    <w:rsid w:val="00A25B09"/>
    <w:rsid w:val="00A25DAA"/>
    <w:rsid w:val="00A26D77"/>
    <w:rsid w:val="00A27E2E"/>
    <w:rsid w:val="00A318C0"/>
    <w:rsid w:val="00A31925"/>
    <w:rsid w:val="00A31CB5"/>
    <w:rsid w:val="00A31FDD"/>
    <w:rsid w:val="00A3385A"/>
    <w:rsid w:val="00A343CB"/>
    <w:rsid w:val="00A34CB4"/>
    <w:rsid w:val="00A3527F"/>
    <w:rsid w:val="00A36014"/>
    <w:rsid w:val="00A366DD"/>
    <w:rsid w:val="00A36D4D"/>
    <w:rsid w:val="00A36E64"/>
    <w:rsid w:val="00A37BA3"/>
    <w:rsid w:val="00A405A3"/>
    <w:rsid w:val="00A40641"/>
    <w:rsid w:val="00A40746"/>
    <w:rsid w:val="00A408B4"/>
    <w:rsid w:val="00A408CD"/>
    <w:rsid w:val="00A40E26"/>
    <w:rsid w:val="00A412B3"/>
    <w:rsid w:val="00A41A58"/>
    <w:rsid w:val="00A430D9"/>
    <w:rsid w:val="00A43819"/>
    <w:rsid w:val="00A43D96"/>
    <w:rsid w:val="00A44D07"/>
    <w:rsid w:val="00A44FD1"/>
    <w:rsid w:val="00A45DCC"/>
    <w:rsid w:val="00A4603F"/>
    <w:rsid w:val="00A4665C"/>
    <w:rsid w:val="00A46EC6"/>
    <w:rsid w:val="00A46F56"/>
    <w:rsid w:val="00A47A59"/>
    <w:rsid w:val="00A47C87"/>
    <w:rsid w:val="00A47CD3"/>
    <w:rsid w:val="00A47F9D"/>
    <w:rsid w:val="00A5083D"/>
    <w:rsid w:val="00A517EC"/>
    <w:rsid w:val="00A51F61"/>
    <w:rsid w:val="00A52436"/>
    <w:rsid w:val="00A52F36"/>
    <w:rsid w:val="00A533AB"/>
    <w:rsid w:val="00A538F4"/>
    <w:rsid w:val="00A53979"/>
    <w:rsid w:val="00A53D20"/>
    <w:rsid w:val="00A545E0"/>
    <w:rsid w:val="00A5547B"/>
    <w:rsid w:val="00A5578B"/>
    <w:rsid w:val="00A557FF"/>
    <w:rsid w:val="00A55B1E"/>
    <w:rsid w:val="00A564BC"/>
    <w:rsid w:val="00A56811"/>
    <w:rsid w:val="00A56997"/>
    <w:rsid w:val="00A56C19"/>
    <w:rsid w:val="00A57047"/>
    <w:rsid w:val="00A5741D"/>
    <w:rsid w:val="00A57B44"/>
    <w:rsid w:val="00A6051A"/>
    <w:rsid w:val="00A60E24"/>
    <w:rsid w:val="00A61519"/>
    <w:rsid w:val="00A61A67"/>
    <w:rsid w:val="00A6214E"/>
    <w:rsid w:val="00A62650"/>
    <w:rsid w:val="00A62CED"/>
    <w:rsid w:val="00A637D4"/>
    <w:rsid w:val="00A63C8F"/>
    <w:rsid w:val="00A649B5"/>
    <w:rsid w:val="00A64C18"/>
    <w:rsid w:val="00A6524D"/>
    <w:rsid w:val="00A65A8D"/>
    <w:rsid w:val="00A65C15"/>
    <w:rsid w:val="00A65F7C"/>
    <w:rsid w:val="00A66B45"/>
    <w:rsid w:val="00A67BF1"/>
    <w:rsid w:val="00A67BFB"/>
    <w:rsid w:val="00A71E14"/>
    <w:rsid w:val="00A73737"/>
    <w:rsid w:val="00A73F38"/>
    <w:rsid w:val="00A74097"/>
    <w:rsid w:val="00A74AB7"/>
    <w:rsid w:val="00A752A4"/>
    <w:rsid w:val="00A76667"/>
    <w:rsid w:val="00A7695E"/>
    <w:rsid w:val="00A771B8"/>
    <w:rsid w:val="00A7794D"/>
    <w:rsid w:val="00A812B7"/>
    <w:rsid w:val="00A8144D"/>
    <w:rsid w:val="00A816BE"/>
    <w:rsid w:val="00A81898"/>
    <w:rsid w:val="00A8190F"/>
    <w:rsid w:val="00A8193E"/>
    <w:rsid w:val="00A8290D"/>
    <w:rsid w:val="00A832A4"/>
    <w:rsid w:val="00A83F09"/>
    <w:rsid w:val="00A85281"/>
    <w:rsid w:val="00A854BD"/>
    <w:rsid w:val="00A86CF1"/>
    <w:rsid w:val="00A86D5F"/>
    <w:rsid w:val="00A86E7D"/>
    <w:rsid w:val="00A87123"/>
    <w:rsid w:val="00A8780C"/>
    <w:rsid w:val="00A9054D"/>
    <w:rsid w:val="00A905D4"/>
    <w:rsid w:val="00A905F0"/>
    <w:rsid w:val="00A90D48"/>
    <w:rsid w:val="00A92A0A"/>
    <w:rsid w:val="00A932B2"/>
    <w:rsid w:val="00A93337"/>
    <w:rsid w:val="00A94160"/>
    <w:rsid w:val="00A95065"/>
    <w:rsid w:val="00A95496"/>
    <w:rsid w:val="00A96758"/>
    <w:rsid w:val="00A96A5B"/>
    <w:rsid w:val="00A97C9E"/>
    <w:rsid w:val="00AA052D"/>
    <w:rsid w:val="00AA06D8"/>
    <w:rsid w:val="00AA0AF3"/>
    <w:rsid w:val="00AA0E61"/>
    <w:rsid w:val="00AA12D5"/>
    <w:rsid w:val="00AA27BF"/>
    <w:rsid w:val="00AA2932"/>
    <w:rsid w:val="00AA325C"/>
    <w:rsid w:val="00AA3284"/>
    <w:rsid w:val="00AA3461"/>
    <w:rsid w:val="00AA34A8"/>
    <w:rsid w:val="00AA4154"/>
    <w:rsid w:val="00AA426E"/>
    <w:rsid w:val="00AA44FF"/>
    <w:rsid w:val="00AA4A4D"/>
    <w:rsid w:val="00AA51B8"/>
    <w:rsid w:val="00AA555D"/>
    <w:rsid w:val="00AA63D1"/>
    <w:rsid w:val="00AA690E"/>
    <w:rsid w:val="00AA6C93"/>
    <w:rsid w:val="00AA70A4"/>
    <w:rsid w:val="00AA73CA"/>
    <w:rsid w:val="00AB0A98"/>
    <w:rsid w:val="00AB1988"/>
    <w:rsid w:val="00AB1C7C"/>
    <w:rsid w:val="00AB1FF8"/>
    <w:rsid w:val="00AB2EF3"/>
    <w:rsid w:val="00AB375A"/>
    <w:rsid w:val="00AB3E38"/>
    <w:rsid w:val="00AB3E92"/>
    <w:rsid w:val="00AB453A"/>
    <w:rsid w:val="00AB4E69"/>
    <w:rsid w:val="00AB5853"/>
    <w:rsid w:val="00AB5E7E"/>
    <w:rsid w:val="00AB6824"/>
    <w:rsid w:val="00AB6984"/>
    <w:rsid w:val="00AB6D52"/>
    <w:rsid w:val="00AB791D"/>
    <w:rsid w:val="00AC0858"/>
    <w:rsid w:val="00AC0C0A"/>
    <w:rsid w:val="00AC114A"/>
    <w:rsid w:val="00AC2639"/>
    <w:rsid w:val="00AC2B47"/>
    <w:rsid w:val="00AC3A76"/>
    <w:rsid w:val="00AC50A0"/>
    <w:rsid w:val="00AC51AB"/>
    <w:rsid w:val="00AC534D"/>
    <w:rsid w:val="00AC584F"/>
    <w:rsid w:val="00AC612E"/>
    <w:rsid w:val="00AC6174"/>
    <w:rsid w:val="00AC6830"/>
    <w:rsid w:val="00AC686C"/>
    <w:rsid w:val="00AC7C4B"/>
    <w:rsid w:val="00AD0E21"/>
    <w:rsid w:val="00AD132E"/>
    <w:rsid w:val="00AD15D7"/>
    <w:rsid w:val="00AD1943"/>
    <w:rsid w:val="00AD2ED2"/>
    <w:rsid w:val="00AD677F"/>
    <w:rsid w:val="00AE0E03"/>
    <w:rsid w:val="00AE159B"/>
    <w:rsid w:val="00AE24BF"/>
    <w:rsid w:val="00AE2ADE"/>
    <w:rsid w:val="00AE62EA"/>
    <w:rsid w:val="00AE6582"/>
    <w:rsid w:val="00AE746C"/>
    <w:rsid w:val="00AE7A88"/>
    <w:rsid w:val="00AE7BC3"/>
    <w:rsid w:val="00AF045E"/>
    <w:rsid w:val="00AF1C0B"/>
    <w:rsid w:val="00AF47CE"/>
    <w:rsid w:val="00AF4D2A"/>
    <w:rsid w:val="00AF4F7B"/>
    <w:rsid w:val="00AF5C7E"/>
    <w:rsid w:val="00AF5D2A"/>
    <w:rsid w:val="00AF63AF"/>
    <w:rsid w:val="00AF6604"/>
    <w:rsid w:val="00AF6E34"/>
    <w:rsid w:val="00AF6FB6"/>
    <w:rsid w:val="00AF7308"/>
    <w:rsid w:val="00AF744A"/>
    <w:rsid w:val="00B00DD2"/>
    <w:rsid w:val="00B028D9"/>
    <w:rsid w:val="00B02E21"/>
    <w:rsid w:val="00B03131"/>
    <w:rsid w:val="00B04010"/>
    <w:rsid w:val="00B0406F"/>
    <w:rsid w:val="00B0422E"/>
    <w:rsid w:val="00B056B7"/>
    <w:rsid w:val="00B066DE"/>
    <w:rsid w:val="00B0684C"/>
    <w:rsid w:val="00B076A2"/>
    <w:rsid w:val="00B079F5"/>
    <w:rsid w:val="00B07A71"/>
    <w:rsid w:val="00B1023A"/>
    <w:rsid w:val="00B107A4"/>
    <w:rsid w:val="00B11039"/>
    <w:rsid w:val="00B130F5"/>
    <w:rsid w:val="00B13159"/>
    <w:rsid w:val="00B14917"/>
    <w:rsid w:val="00B151FF"/>
    <w:rsid w:val="00B155E3"/>
    <w:rsid w:val="00B156A9"/>
    <w:rsid w:val="00B21F0E"/>
    <w:rsid w:val="00B22DC8"/>
    <w:rsid w:val="00B24088"/>
    <w:rsid w:val="00B244B6"/>
    <w:rsid w:val="00B251E6"/>
    <w:rsid w:val="00B2524C"/>
    <w:rsid w:val="00B25666"/>
    <w:rsid w:val="00B25955"/>
    <w:rsid w:val="00B25A00"/>
    <w:rsid w:val="00B25F6D"/>
    <w:rsid w:val="00B26571"/>
    <w:rsid w:val="00B2657C"/>
    <w:rsid w:val="00B2693B"/>
    <w:rsid w:val="00B26FE8"/>
    <w:rsid w:val="00B3035A"/>
    <w:rsid w:val="00B30A34"/>
    <w:rsid w:val="00B319B4"/>
    <w:rsid w:val="00B31CC8"/>
    <w:rsid w:val="00B3211E"/>
    <w:rsid w:val="00B32431"/>
    <w:rsid w:val="00B330DF"/>
    <w:rsid w:val="00B33A24"/>
    <w:rsid w:val="00B341BC"/>
    <w:rsid w:val="00B3492B"/>
    <w:rsid w:val="00B34F72"/>
    <w:rsid w:val="00B35206"/>
    <w:rsid w:val="00B35488"/>
    <w:rsid w:val="00B35621"/>
    <w:rsid w:val="00B35696"/>
    <w:rsid w:val="00B35E07"/>
    <w:rsid w:val="00B3643B"/>
    <w:rsid w:val="00B3675A"/>
    <w:rsid w:val="00B36796"/>
    <w:rsid w:val="00B36E99"/>
    <w:rsid w:val="00B400F9"/>
    <w:rsid w:val="00B405CD"/>
    <w:rsid w:val="00B40779"/>
    <w:rsid w:val="00B41974"/>
    <w:rsid w:val="00B429F2"/>
    <w:rsid w:val="00B4324A"/>
    <w:rsid w:val="00B43556"/>
    <w:rsid w:val="00B47C53"/>
    <w:rsid w:val="00B50933"/>
    <w:rsid w:val="00B50935"/>
    <w:rsid w:val="00B51504"/>
    <w:rsid w:val="00B5233F"/>
    <w:rsid w:val="00B52650"/>
    <w:rsid w:val="00B52EF8"/>
    <w:rsid w:val="00B52FA5"/>
    <w:rsid w:val="00B533B5"/>
    <w:rsid w:val="00B5378F"/>
    <w:rsid w:val="00B5502D"/>
    <w:rsid w:val="00B554E6"/>
    <w:rsid w:val="00B558A0"/>
    <w:rsid w:val="00B600B6"/>
    <w:rsid w:val="00B6081F"/>
    <w:rsid w:val="00B610B2"/>
    <w:rsid w:val="00B617E7"/>
    <w:rsid w:val="00B61CBF"/>
    <w:rsid w:val="00B62532"/>
    <w:rsid w:val="00B63AAA"/>
    <w:rsid w:val="00B64C7B"/>
    <w:rsid w:val="00B64C7C"/>
    <w:rsid w:val="00B656E8"/>
    <w:rsid w:val="00B67098"/>
    <w:rsid w:val="00B67994"/>
    <w:rsid w:val="00B707ED"/>
    <w:rsid w:val="00B70C13"/>
    <w:rsid w:val="00B7134B"/>
    <w:rsid w:val="00B71EC5"/>
    <w:rsid w:val="00B727A3"/>
    <w:rsid w:val="00B7318A"/>
    <w:rsid w:val="00B73CB6"/>
    <w:rsid w:val="00B74022"/>
    <w:rsid w:val="00B74621"/>
    <w:rsid w:val="00B7496E"/>
    <w:rsid w:val="00B75A73"/>
    <w:rsid w:val="00B77871"/>
    <w:rsid w:val="00B80A59"/>
    <w:rsid w:val="00B80BC2"/>
    <w:rsid w:val="00B823B1"/>
    <w:rsid w:val="00B8260E"/>
    <w:rsid w:val="00B826A1"/>
    <w:rsid w:val="00B84572"/>
    <w:rsid w:val="00B847FA"/>
    <w:rsid w:val="00B8488E"/>
    <w:rsid w:val="00B85F1C"/>
    <w:rsid w:val="00B86852"/>
    <w:rsid w:val="00B86A67"/>
    <w:rsid w:val="00B87370"/>
    <w:rsid w:val="00B87AE9"/>
    <w:rsid w:val="00B90221"/>
    <w:rsid w:val="00B90372"/>
    <w:rsid w:val="00B90498"/>
    <w:rsid w:val="00B90560"/>
    <w:rsid w:val="00B958BA"/>
    <w:rsid w:val="00BA0C3F"/>
    <w:rsid w:val="00BA106F"/>
    <w:rsid w:val="00BA3512"/>
    <w:rsid w:val="00BA39A2"/>
    <w:rsid w:val="00BA3ECA"/>
    <w:rsid w:val="00BA4639"/>
    <w:rsid w:val="00BA549B"/>
    <w:rsid w:val="00BA585D"/>
    <w:rsid w:val="00BA70E1"/>
    <w:rsid w:val="00BA7A96"/>
    <w:rsid w:val="00BA7B53"/>
    <w:rsid w:val="00BA7E5C"/>
    <w:rsid w:val="00BA7FEC"/>
    <w:rsid w:val="00BB03F6"/>
    <w:rsid w:val="00BB1AD4"/>
    <w:rsid w:val="00BB35EE"/>
    <w:rsid w:val="00BB3FD0"/>
    <w:rsid w:val="00BB4265"/>
    <w:rsid w:val="00BB43BE"/>
    <w:rsid w:val="00BB5640"/>
    <w:rsid w:val="00BB6E6F"/>
    <w:rsid w:val="00BB7979"/>
    <w:rsid w:val="00BB7B07"/>
    <w:rsid w:val="00BC0F53"/>
    <w:rsid w:val="00BC14E6"/>
    <w:rsid w:val="00BC1E58"/>
    <w:rsid w:val="00BC242C"/>
    <w:rsid w:val="00BC35C3"/>
    <w:rsid w:val="00BC365B"/>
    <w:rsid w:val="00BC4D70"/>
    <w:rsid w:val="00BC4E35"/>
    <w:rsid w:val="00BC5E16"/>
    <w:rsid w:val="00BC5F11"/>
    <w:rsid w:val="00BC60D4"/>
    <w:rsid w:val="00BC62AC"/>
    <w:rsid w:val="00BC6C9A"/>
    <w:rsid w:val="00BC6F86"/>
    <w:rsid w:val="00BC7423"/>
    <w:rsid w:val="00BD05B4"/>
    <w:rsid w:val="00BD05ED"/>
    <w:rsid w:val="00BD0D84"/>
    <w:rsid w:val="00BD0DB3"/>
    <w:rsid w:val="00BD10DA"/>
    <w:rsid w:val="00BD27B7"/>
    <w:rsid w:val="00BD3A0C"/>
    <w:rsid w:val="00BD3A74"/>
    <w:rsid w:val="00BD3B0F"/>
    <w:rsid w:val="00BD43A6"/>
    <w:rsid w:val="00BD45D7"/>
    <w:rsid w:val="00BD6A59"/>
    <w:rsid w:val="00BD6E69"/>
    <w:rsid w:val="00BD6F4E"/>
    <w:rsid w:val="00BD6F61"/>
    <w:rsid w:val="00BE02DF"/>
    <w:rsid w:val="00BE0A99"/>
    <w:rsid w:val="00BE13B8"/>
    <w:rsid w:val="00BE17E8"/>
    <w:rsid w:val="00BE233F"/>
    <w:rsid w:val="00BE2B6A"/>
    <w:rsid w:val="00BE31BE"/>
    <w:rsid w:val="00BE416F"/>
    <w:rsid w:val="00BE473B"/>
    <w:rsid w:val="00BE55A5"/>
    <w:rsid w:val="00BE56D0"/>
    <w:rsid w:val="00BE59FB"/>
    <w:rsid w:val="00BE5AD2"/>
    <w:rsid w:val="00BE5D35"/>
    <w:rsid w:val="00BE638E"/>
    <w:rsid w:val="00BE76C4"/>
    <w:rsid w:val="00BE7AE7"/>
    <w:rsid w:val="00BE7BE1"/>
    <w:rsid w:val="00BF0B3F"/>
    <w:rsid w:val="00BF0E1A"/>
    <w:rsid w:val="00BF1A10"/>
    <w:rsid w:val="00BF2285"/>
    <w:rsid w:val="00BF4127"/>
    <w:rsid w:val="00BF4B45"/>
    <w:rsid w:val="00BF64BF"/>
    <w:rsid w:val="00BF7328"/>
    <w:rsid w:val="00BF7CEA"/>
    <w:rsid w:val="00C00276"/>
    <w:rsid w:val="00C0027C"/>
    <w:rsid w:val="00C007A7"/>
    <w:rsid w:val="00C00EC9"/>
    <w:rsid w:val="00C029EF"/>
    <w:rsid w:val="00C03B9E"/>
    <w:rsid w:val="00C03DBD"/>
    <w:rsid w:val="00C04972"/>
    <w:rsid w:val="00C05BD4"/>
    <w:rsid w:val="00C05E8A"/>
    <w:rsid w:val="00C07E78"/>
    <w:rsid w:val="00C102F1"/>
    <w:rsid w:val="00C1039A"/>
    <w:rsid w:val="00C111C3"/>
    <w:rsid w:val="00C11756"/>
    <w:rsid w:val="00C1230A"/>
    <w:rsid w:val="00C1305C"/>
    <w:rsid w:val="00C14712"/>
    <w:rsid w:val="00C1555D"/>
    <w:rsid w:val="00C15B08"/>
    <w:rsid w:val="00C15D0E"/>
    <w:rsid w:val="00C166F1"/>
    <w:rsid w:val="00C16E13"/>
    <w:rsid w:val="00C176E0"/>
    <w:rsid w:val="00C17C78"/>
    <w:rsid w:val="00C17CD0"/>
    <w:rsid w:val="00C17EC4"/>
    <w:rsid w:val="00C20108"/>
    <w:rsid w:val="00C206B3"/>
    <w:rsid w:val="00C2083C"/>
    <w:rsid w:val="00C20B35"/>
    <w:rsid w:val="00C21B0F"/>
    <w:rsid w:val="00C228FF"/>
    <w:rsid w:val="00C23211"/>
    <w:rsid w:val="00C232C2"/>
    <w:rsid w:val="00C23409"/>
    <w:rsid w:val="00C2357D"/>
    <w:rsid w:val="00C2442E"/>
    <w:rsid w:val="00C24FD1"/>
    <w:rsid w:val="00C25058"/>
    <w:rsid w:val="00C275F9"/>
    <w:rsid w:val="00C27912"/>
    <w:rsid w:val="00C30471"/>
    <w:rsid w:val="00C3086B"/>
    <w:rsid w:val="00C31AD5"/>
    <w:rsid w:val="00C3204A"/>
    <w:rsid w:val="00C33732"/>
    <w:rsid w:val="00C33C31"/>
    <w:rsid w:val="00C34605"/>
    <w:rsid w:val="00C346CE"/>
    <w:rsid w:val="00C346DB"/>
    <w:rsid w:val="00C34B73"/>
    <w:rsid w:val="00C34D6C"/>
    <w:rsid w:val="00C353D7"/>
    <w:rsid w:val="00C3645C"/>
    <w:rsid w:val="00C36988"/>
    <w:rsid w:val="00C37146"/>
    <w:rsid w:val="00C4116C"/>
    <w:rsid w:val="00C41484"/>
    <w:rsid w:val="00C42025"/>
    <w:rsid w:val="00C420D1"/>
    <w:rsid w:val="00C42327"/>
    <w:rsid w:val="00C429AD"/>
    <w:rsid w:val="00C43133"/>
    <w:rsid w:val="00C4592C"/>
    <w:rsid w:val="00C47156"/>
    <w:rsid w:val="00C47B5A"/>
    <w:rsid w:val="00C47DF3"/>
    <w:rsid w:val="00C5225F"/>
    <w:rsid w:val="00C5323A"/>
    <w:rsid w:val="00C535B8"/>
    <w:rsid w:val="00C545E5"/>
    <w:rsid w:val="00C5510D"/>
    <w:rsid w:val="00C556A2"/>
    <w:rsid w:val="00C5670A"/>
    <w:rsid w:val="00C5693E"/>
    <w:rsid w:val="00C57027"/>
    <w:rsid w:val="00C57463"/>
    <w:rsid w:val="00C57F5F"/>
    <w:rsid w:val="00C61674"/>
    <w:rsid w:val="00C617BE"/>
    <w:rsid w:val="00C61DB9"/>
    <w:rsid w:val="00C629B5"/>
    <w:rsid w:val="00C62CDF"/>
    <w:rsid w:val="00C646D8"/>
    <w:rsid w:val="00C64E8C"/>
    <w:rsid w:val="00C65C78"/>
    <w:rsid w:val="00C65DEF"/>
    <w:rsid w:val="00C65FFD"/>
    <w:rsid w:val="00C66672"/>
    <w:rsid w:val="00C67362"/>
    <w:rsid w:val="00C700D5"/>
    <w:rsid w:val="00C71010"/>
    <w:rsid w:val="00C7242D"/>
    <w:rsid w:val="00C72490"/>
    <w:rsid w:val="00C72C8A"/>
    <w:rsid w:val="00C7312F"/>
    <w:rsid w:val="00C731F5"/>
    <w:rsid w:val="00C7382B"/>
    <w:rsid w:val="00C73848"/>
    <w:rsid w:val="00C741B9"/>
    <w:rsid w:val="00C75C0F"/>
    <w:rsid w:val="00C773A6"/>
    <w:rsid w:val="00C776B5"/>
    <w:rsid w:val="00C77AC4"/>
    <w:rsid w:val="00C77D3E"/>
    <w:rsid w:val="00C80747"/>
    <w:rsid w:val="00C80AB4"/>
    <w:rsid w:val="00C820DC"/>
    <w:rsid w:val="00C82CF8"/>
    <w:rsid w:val="00C82F46"/>
    <w:rsid w:val="00C831B0"/>
    <w:rsid w:val="00C83263"/>
    <w:rsid w:val="00C83492"/>
    <w:rsid w:val="00C839AA"/>
    <w:rsid w:val="00C83B38"/>
    <w:rsid w:val="00C84434"/>
    <w:rsid w:val="00C854D3"/>
    <w:rsid w:val="00C854D8"/>
    <w:rsid w:val="00C85575"/>
    <w:rsid w:val="00C85864"/>
    <w:rsid w:val="00C8736D"/>
    <w:rsid w:val="00C87EA3"/>
    <w:rsid w:val="00C90EC0"/>
    <w:rsid w:val="00C91F0D"/>
    <w:rsid w:val="00C92438"/>
    <w:rsid w:val="00C935D6"/>
    <w:rsid w:val="00C936C0"/>
    <w:rsid w:val="00C93AC3"/>
    <w:rsid w:val="00C940E6"/>
    <w:rsid w:val="00C96C44"/>
    <w:rsid w:val="00C96E15"/>
    <w:rsid w:val="00C974A0"/>
    <w:rsid w:val="00CA2284"/>
    <w:rsid w:val="00CA25AF"/>
    <w:rsid w:val="00CA2A5E"/>
    <w:rsid w:val="00CA3235"/>
    <w:rsid w:val="00CA4008"/>
    <w:rsid w:val="00CA5DC2"/>
    <w:rsid w:val="00CA67D9"/>
    <w:rsid w:val="00CA6FB5"/>
    <w:rsid w:val="00CA7507"/>
    <w:rsid w:val="00CA7882"/>
    <w:rsid w:val="00CB0D2F"/>
    <w:rsid w:val="00CB160E"/>
    <w:rsid w:val="00CB2586"/>
    <w:rsid w:val="00CB31FC"/>
    <w:rsid w:val="00CB4C48"/>
    <w:rsid w:val="00CB5046"/>
    <w:rsid w:val="00CB53C2"/>
    <w:rsid w:val="00CB616D"/>
    <w:rsid w:val="00CB669E"/>
    <w:rsid w:val="00CB729E"/>
    <w:rsid w:val="00CB74A2"/>
    <w:rsid w:val="00CB76E9"/>
    <w:rsid w:val="00CC08FD"/>
    <w:rsid w:val="00CC183A"/>
    <w:rsid w:val="00CC1917"/>
    <w:rsid w:val="00CC2306"/>
    <w:rsid w:val="00CC2D2E"/>
    <w:rsid w:val="00CC3AC6"/>
    <w:rsid w:val="00CC3D49"/>
    <w:rsid w:val="00CC5C8D"/>
    <w:rsid w:val="00CC5CFD"/>
    <w:rsid w:val="00CC60D3"/>
    <w:rsid w:val="00CC63BB"/>
    <w:rsid w:val="00CC696C"/>
    <w:rsid w:val="00CD1734"/>
    <w:rsid w:val="00CD1E6B"/>
    <w:rsid w:val="00CD2D2E"/>
    <w:rsid w:val="00CD3DB0"/>
    <w:rsid w:val="00CD553B"/>
    <w:rsid w:val="00CD61E1"/>
    <w:rsid w:val="00CD6FA1"/>
    <w:rsid w:val="00CD72AC"/>
    <w:rsid w:val="00CD7E90"/>
    <w:rsid w:val="00CE1669"/>
    <w:rsid w:val="00CE1726"/>
    <w:rsid w:val="00CE1ED1"/>
    <w:rsid w:val="00CE224A"/>
    <w:rsid w:val="00CE461F"/>
    <w:rsid w:val="00CE470A"/>
    <w:rsid w:val="00CE48F0"/>
    <w:rsid w:val="00CE5AA4"/>
    <w:rsid w:val="00CE632B"/>
    <w:rsid w:val="00CE6880"/>
    <w:rsid w:val="00CF0EB0"/>
    <w:rsid w:val="00CF3207"/>
    <w:rsid w:val="00CF3E02"/>
    <w:rsid w:val="00CF4C02"/>
    <w:rsid w:val="00CF564E"/>
    <w:rsid w:val="00CF5BCD"/>
    <w:rsid w:val="00CF5F7B"/>
    <w:rsid w:val="00CF60B5"/>
    <w:rsid w:val="00CF6567"/>
    <w:rsid w:val="00CF68F0"/>
    <w:rsid w:val="00CF6E95"/>
    <w:rsid w:val="00CF744B"/>
    <w:rsid w:val="00CF76BE"/>
    <w:rsid w:val="00CF7D35"/>
    <w:rsid w:val="00D0060C"/>
    <w:rsid w:val="00D00EEB"/>
    <w:rsid w:val="00D01278"/>
    <w:rsid w:val="00D02B70"/>
    <w:rsid w:val="00D03398"/>
    <w:rsid w:val="00D03E34"/>
    <w:rsid w:val="00D04683"/>
    <w:rsid w:val="00D04DE1"/>
    <w:rsid w:val="00D05510"/>
    <w:rsid w:val="00D057F4"/>
    <w:rsid w:val="00D06DAD"/>
    <w:rsid w:val="00D07620"/>
    <w:rsid w:val="00D07F1B"/>
    <w:rsid w:val="00D07FD7"/>
    <w:rsid w:val="00D10388"/>
    <w:rsid w:val="00D128EF"/>
    <w:rsid w:val="00D13771"/>
    <w:rsid w:val="00D13A84"/>
    <w:rsid w:val="00D13E59"/>
    <w:rsid w:val="00D148FF"/>
    <w:rsid w:val="00D14A72"/>
    <w:rsid w:val="00D14C24"/>
    <w:rsid w:val="00D15A45"/>
    <w:rsid w:val="00D15CA3"/>
    <w:rsid w:val="00D15D1C"/>
    <w:rsid w:val="00D17740"/>
    <w:rsid w:val="00D17D60"/>
    <w:rsid w:val="00D2076E"/>
    <w:rsid w:val="00D2109A"/>
    <w:rsid w:val="00D214C4"/>
    <w:rsid w:val="00D21D21"/>
    <w:rsid w:val="00D220F6"/>
    <w:rsid w:val="00D238F4"/>
    <w:rsid w:val="00D2470E"/>
    <w:rsid w:val="00D250AF"/>
    <w:rsid w:val="00D25D0A"/>
    <w:rsid w:val="00D26455"/>
    <w:rsid w:val="00D26D7B"/>
    <w:rsid w:val="00D2710D"/>
    <w:rsid w:val="00D27903"/>
    <w:rsid w:val="00D27960"/>
    <w:rsid w:val="00D3151C"/>
    <w:rsid w:val="00D33653"/>
    <w:rsid w:val="00D33B71"/>
    <w:rsid w:val="00D35251"/>
    <w:rsid w:val="00D368AC"/>
    <w:rsid w:val="00D369DE"/>
    <w:rsid w:val="00D36ADA"/>
    <w:rsid w:val="00D37ABB"/>
    <w:rsid w:val="00D40053"/>
    <w:rsid w:val="00D40217"/>
    <w:rsid w:val="00D40245"/>
    <w:rsid w:val="00D40D66"/>
    <w:rsid w:val="00D41CB8"/>
    <w:rsid w:val="00D41DBE"/>
    <w:rsid w:val="00D41FEE"/>
    <w:rsid w:val="00D4204D"/>
    <w:rsid w:val="00D42ABA"/>
    <w:rsid w:val="00D42C83"/>
    <w:rsid w:val="00D44135"/>
    <w:rsid w:val="00D4473B"/>
    <w:rsid w:val="00D44A63"/>
    <w:rsid w:val="00D44F2D"/>
    <w:rsid w:val="00D4564B"/>
    <w:rsid w:val="00D45864"/>
    <w:rsid w:val="00D510D0"/>
    <w:rsid w:val="00D51B01"/>
    <w:rsid w:val="00D51B53"/>
    <w:rsid w:val="00D5350E"/>
    <w:rsid w:val="00D53631"/>
    <w:rsid w:val="00D54746"/>
    <w:rsid w:val="00D55940"/>
    <w:rsid w:val="00D55B6D"/>
    <w:rsid w:val="00D56136"/>
    <w:rsid w:val="00D57C6A"/>
    <w:rsid w:val="00D57CA8"/>
    <w:rsid w:val="00D601F2"/>
    <w:rsid w:val="00D60857"/>
    <w:rsid w:val="00D61B3F"/>
    <w:rsid w:val="00D62624"/>
    <w:rsid w:val="00D62763"/>
    <w:rsid w:val="00D62BCC"/>
    <w:rsid w:val="00D645A0"/>
    <w:rsid w:val="00D64680"/>
    <w:rsid w:val="00D64A29"/>
    <w:rsid w:val="00D65114"/>
    <w:rsid w:val="00D66966"/>
    <w:rsid w:val="00D66B3B"/>
    <w:rsid w:val="00D70493"/>
    <w:rsid w:val="00D70CC5"/>
    <w:rsid w:val="00D720EA"/>
    <w:rsid w:val="00D728A6"/>
    <w:rsid w:val="00D74612"/>
    <w:rsid w:val="00D74D66"/>
    <w:rsid w:val="00D74F6E"/>
    <w:rsid w:val="00D75352"/>
    <w:rsid w:val="00D7593C"/>
    <w:rsid w:val="00D765E2"/>
    <w:rsid w:val="00D77926"/>
    <w:rsid w:val="00D802E1"/>
    <w:rsid w:val="00D822BF"/>
    <w:rsid w:val="00D82EA8"/>
    <w:rsid w:val="00D82F2C"/>
    <w:rsid w:val="00D835D2"/>
    <w:rsid w:val="00D85312"/>
    <w:rsid w:val="00D858E8"/>
    <w:rsid w:val="00D866B9"/>
    <w:rsid w:val="00D86DD1"/>
    <w:rsid w:val="00D873DC"/>
    <w:rsid w:val="00D90B6C"/>
    <w:rsid w:val="00D913F4"/>
    <w:rsid w:val="00D91781"/>
    <w:rsid w:val="00D91ABE"/>
    <w:rsid w:val="00D9206E"/>
    <w:rsid w:val="00D92750"/>
    <w:rsid w:val="00D92A56"/>
    <w:rsid w:val="00D94C7C"/>
    <w:rsid w:val="00D95125"/>
    <w:rsid w:val="00D962C7"/>
    <w:rsid w:val="00D97859"/>
    <w:rsid w:val="00D97A4A"/>
    <w:rsid w:val="00D97ADE"/>
    <w:rsid w:val="00D97D79"/>
    <w:rsid w:val="00D97E6D"/>
    <w:rsid w:val="00DA063E"/>
    <w:rsid w:val="00DA07E4"/>
    <w:rsid w:val="00DA0B28"/>
    <w:rsid w:val="00DA0C58"/>
    <w:rsid w:val="00DA0C97"/>
    <w:rsid w:val="00DA0FEE"/>
    <w:rsid w:val="00DA2502"/>
    <w:rsid w:val="00DA37FA"/>
    <w:rsid w:val="00DA3CE6"/>
    <w:rsid w:val="00DA41FF"/>
    <w:rsid w:val="00DA4557"/>
    <w:rsid w:val="00DA7F7B"/>
    <w:rsid w:val="00DB17C7"/>
    <w:rsid w:val="00DB1B79"/>
    <w:rsid w:val="00DB2BCE"/>
    <w:rsid w:val="00DB38DC"/>
    <w:rsid w:val="00DB3B8C"/>
    <w:rsid w:val="00DB404B"/>
    <w:rsid w:val="00DB43CC"/>
    <w:rsid w:val="00DB4CC8"/>
    <w:rsid w:val="00DB52BF"/>
    <w:rsid w:val="00DB5997"/>
    <w:rsid w:val="00DB59C4"/>
    <w:rsid w:val="00DB6432"/>
    <w:rsid w:val="00DC003F"/>
    <w:rsid w:val="00DC02E9"/>
    <w:rsid w:val="00DC0437"/>
    <w:rsid w:val="00DC1486"/>
    <w:rsid w:val="00DC2CBA"/>
    <w:rsid w:val="00DC348C"/>
    <w:rsid w:val="00DC38E2"/>
    <w:rsid w:val="00DC416B"/>
    <w:rsid w:val="00DC499D"/>
    <w:rsid w:val="00DC53C4"/>
    <w:rsid w:val="00DC587A"/>
    <w:rsid w:val="00DC60D4"/>
    <w:rsid w:val="00DC6458"/>
    <w:rsid w:val="00DC6B67"/>
    <w:rsid w:val="00DC7857"/>
    <w:rsid w:val="00DC798B"/>
    <w:rsid w:val="00DD0C8C"/>
    <w:rsid w:val="00DD0F56"/>
    <w:rsid w:val="00DD1ECA"/>
    <w:rsid w:val="00DD4617"/>
    <w:rsid w:val="00DD4797"/>
    <w:rsid w:val="00DD52A7"/>
    <w:rsid w:val="00DD554B"/>
    <w:rsid w:val="00DD5826"/>
    <w:rsid w:val="00DD59BE"/>
    <w:rsid w:val="00DD5D11"/>
    <w:rsid w:val="00DD612D"/>
    <w:rsid w:val="00DD6833"/>
    <w:rsid w:val="00DD7B41"/>
    <w:rsid w:val="00DD7F67"/>
    <w:rsid w:val="00DE01F1"/>
    <w:rsid w:val="00DE323A"/>
    <w:rsid w:val="00DE50CD"/>
    <w:rsid w:val="00DE521E"/>
    <w:rsid w:val="00DE6027"/>
    <w:rsid w:val="00DE722F"/>
    <w:rsid w:val="00DE79C7"/>
    <w:rsid w:val="00DF0134"/>
    <w:rsid w:val="00DF182B"/>
    <w:rsid w:val="00DF18E6"/>
    <w:rsid w:val="00DF2935"/>
    <w:rsid w:val="00DF2981"/>
    <w:rsid w:val="00DF391C"/>
    <w:rsid w:val="00DF4F78"/>
    <w:rsid w:val="00DF529C"/>
    <w:rsid w:val="00DF5F81"/>
    <w:rsid w:val="00DF6728"/>
    <w:rsid w:val="00DF6A06"/>
    <w:rsid w:val="00DF7A6E"/>
    <w:rsid w:val="00DF7B22"/>
    <w:rsid w:val="00E00187"/>
    <w:rsid w:val="00E005E6"/>
    <w:rsid w:val="00E009D0"/>
    <w:rsid w:val="00E00DC1"/>
    <w:rsid w:val="00E01E08"/>
    <w:rsid w:val="00E02BDF"/>
    <w:rsid w:val="00E02E4C"/>
    <w:rsid w:val="00E030FE"/>
    <w:rsid w:val="00E04626"/>
    <w:rsid w:val="00E04C90"/>
    <w:rsid w:val="00E04DA5"/>
    <w:rsid w:val="00E04E1C"/>
    <w:rsid w:val="00E05442"/>
    <w:rsid w:val="00E05657"/>
    <w:rsid w:val="00E05992"/>
    <w:rsid w:val="00E0639B"/>
    <w:rsid w:val="00E0647F"/>
    <w:rsid w:val="00E0671D"/>
    <w:rsid w:val="00E07D24"/>
    <w:rsid w:val="00E105E3"/>
    <w:rsid w:val="00E10A11"/>
    <w:rsid w:val="00E11685"/>
    <w:rsid w:val="00E11DBF"/>
    <w:rsid w:val="00E12531"/>
    <w:rsid w:val="00E13327"/>
    <w:rsid w:val="00E137B5"/>
    <w:rsid w:val="00E141E1"/>
    <w:rsid w:val="00E154D1"/>
    <w:rsid w:val="00E155F2"/>
    <w:rsid w:val="00E15E27"/>
    <w:rsid w:val="00E16F74"/>
    <w:rsid w:val="00E20BF6"/>
    <w:rsid w:val="00E21374"/>
    <w:rsid w:val="00E214F6"/>
    <w:rsid w:val="00E21A42"/>
    <w:rsid w:val="00E2224A"/>
    <w:rsid w:val="00E22407"/>
    <w:rsid w:val="00E226A1"/>
    <w:rsid w:val="00E22C0F"/>
    <w:rsid w:val="00E23522"/>
    <w:rsid w:val="00E23567"/>
    <w:rsid w:val="00E2463A"/>
    <w:rsid w:val="00E2605D"/>
    <w:rsid w:val="00E26801"/>
    <w:rsid w:val="00E268AC"/>
    <w:rsid w:val="00E26A45"/>
    <w:rsid w:val="00E2795F"/>
    <w:rsid w:val="00E27BA0"/>
    <w:rsid w:val="00E27F15"/>
    <w:rsid w:val="00E312DF"/>
    <w:rsid w:val="00E31895"/>
    <w:rsid w:val="00E3236E"/>
    <w:rsid w:val="00E33C3A"/>
    <w:rsid w:val="00E33EDC"/>
    <w:rsid w:val="00E35BC7"/>
    <w:rsid w:val="00E3684B"/>
    <w:rsid w:val="00E36C24"/>
    <w:rsid w:val="00E36F52"/>
    <w:rsid w:val="00E376A2"/>
    <w:rsid w:val="00E40EF2"/>
    <w:rsid w:val="00E41FD4"/>
    <w:rsid w:val="00E421B8"/>
    <w:rsid w:val="00E422F6"/>
    <w:rsid w:val="00E425D5"/>
    <w:rsid w:val="00E43401"/>
    <w:rsid w:val="00E43D6E"/>
    <w:rsid w:val="00E44165"/>
    <w:rsid w:val="00E4448D"/>
    <w:rsid w:val="00E455B3"/>
    <w:rsid w:val="00E45737"/>
    <w:rsid w:val="00E45B42"/>
    <w:rsid w:val="00E45F16"/>
    <w:rsid w:val="00E51DF6"/>
    <w:rsid w:val="00E52B4C"/>
    <w:rsid w:val="00E52DCD"/>
    <w:rsid w:val="00E531F7"/>
    <w:rsid w:val="00E538E2"/>
    <w:rsid w:val="00E53AC7"/>
    <w:rsid w:val="00E53FCE"/>
    <w:rsid w:val="00E54FEF"/>
    <w:rsid w:val="00E55039"/>
    <w:rsid w:val="00E5560C"/>
    <w:rsid w:val="00E569DB"/>
    <w:rsid w:val="00E56C65"/>
    <w:rsid w:val="00E57CA4"/>
    <w:rsid w:val="00E60453"/>
    <w:rsid w:val="00E6163E"/>
    <w:rsid w:val="00E61BC4"/>
    <w:rsid w:val="00E62A43"/>
    <w:rsid w:val="00E62F6D"/>
    <w:rsid w:val="00E641F7"/>
    <w:rsid w:val="00E659AA"/>
    <w:rsid w:val="00E66B9C"/>
    <w:rsid w:val="00E67F24"/>
    <w:rsid w:val="00E708FF"/>
    <w:rsid w:val="00E70B2A"/>
    <w:rsid w:val="00E72F94"/>
    <w:rsid w:val="00E75929"/>
    <w:rsid w:val="00E7651F"/>
    <w:rsid w:val="00E77B98"/>
    <w:rsid w:val="00E8002F"/>
    <w:rsid w:val="00E80243"/>
    <w:rsid w:val="00E81EA9"/>
    <w:rsid w:val="00E83045"/>
    <w:rsid w:val="00E83E90"/>
    <w:rsid w:val="00E85262"/>
    <w:rsid w:val="00E8532E"/>
    <w:rsid w:val="00E85725"/>
    <w:rsid w:val="00E859FC"/>
    <w:rsid w:val="00E85B8E"/>
    <w:rsid w:val="00E85C0C"/>
    <w:rsid w:val="00E864C6"/>
    <w:rsid w:val="00E86602"/>
    <w:rsid w:val="00E869F9"/>
    <w:rsid w:val="00E8702E"/>
    <w:rsid w:val="00E87B86"/>
    <w:rsid w:val="00E901AD"/>
    <w:rsid w:val="00E902BD"/>
    <w:rsid w:val="00E9184A"/>
    <w:rsid w:val="00E919CD"/>
    <w:rsid w:val="00E91F34"/>
    <w:rsid w:val="00E9299A"/>
    <w:rsid w:val="00E945BF"/>
    <w:rsid w:val="00E946BD"/>
    <w:rsid w:val="00E94715"/>
    <w:rsid w:val="00E94A8F"/>
    <w:rsid w:val="00E955C9"/>
    <w:rsid w:val="00E95797"/>
    <w:rsid w:val="00E95ABD"/>
    <w:rsid w:val="00E95DB4"/>
    <w:rsid w:val="00E960D7"/>
    <w:rsid w:val="00E961F1"/>
    <w:rsid w:val="00E97264"/>
    <w:rsid w:val="00EA069D"/>
    <w:rsid w:val="00EA0B41"/>
    <w:rsid w:val="00EA0D30"/>
    <w:rsid w:val="00EA1A6F"/>
    <w:rsid w:val="00EA218A"/>
    <w:rsid w:val="00EA2ADF"/>
    <w:rsid w:val="00EA4843"/>
    <w:rsid w:val="00EA555E"/>
    <w:rsid w:val="00EA6B59"/>
    <w:rsid w:val="00EA6E6B"/>
    <w:rsid w:val="00EA6FF3"/>
    <w:rsid w:val="00EB01AE"/>
    <w:rsid w:val="00EB028C"/>
    <w:rsid w:val="00EB0581"/>
    <w:rsid w:val="00EB0BAA"/>
    <w:rsid w:val="00EB14AA"/>
    <w:rsid w:val="00EB1E5F"/>
    <w:rsid w:val="00EB2CB9"/>
    <w:rsid w:val="00EB2D51"/>
    <w:rsid w:val="00EB36AF"/>
    <w:rsid w:val="00EB409A"/>
    <w:rsid w:val="00EB413E"/>
    <w:rsid w:val="00EB439A"/>
    <w:rsid w:val="00EB5047"/>
    <w:rsid w:val="00EB5217"/>
    <w:rsid w:val="00EB5BA4"/>
    <w:rsid w:val="00EB6CE7"/>
    <w:rsid w:val="00EB6D90"/>
    <w:rsid w:val="00EB7133"/>
    <w:rsid w:val="00EB79D4"/>
    <w:rsid w:val="00EC0673"/>
    <w:rsid w:val="00EC2124"/>
    <w:rsid w:val="00EC2930"/>
    <w:rsid w:val="00EC2EF8"/>
    <w:rsid w:val="00EC4548"/>
    <w:rsid w:val="00EC505D"/>
    <w:rsid w:val="00EC5E1B"/>
    <w:rsid w:val="00EC631C"/>
    <w:rsid w:val="00EC695A"/>
    <w:rsid w:val="00EC7701"/>
    <w:rsid w:val="00EC7E0C"/>
    <w:rsid w:val="00EC7F7E"/>
    <w:rsid w:val="00ED05FB"/>
    <w:rsid w:val="00ED185C"/>
    <w:rsid w:val="00ED19D6"/>
    <w:rsid w:val="00ED28EE"/>
    <w:rsid w:val="00ED2D33"/>
    <w:rsid w:val="00ED2DC9"/>
    <w:rsid w:val="00ED3FDE"/>
    <w:rsid w:val="00ED4299"/>
    <w:rsid w:val="00ED4A3E"/>
    <w:rsid w:val="00ED570D"/>
    <w:rsid w:val="00ED57AA"/>
    <w:rsid w:val="00ED74D3"/>
    <w:rsid w:val="00ED7E05"/>
    <w:rsid w:val="00EE2183"/>
    <w:rsid w:val="00EE2454"/>
    <w:rsid w:val="00EE26F5"/>
    <w:rsid w:val="00EE2B52"/>
    <w:rsid w:val="00EE2D31"/>
    <w:rsid w:val="00EE2D94"/>
    <w:rsid w:val="00EE3598"/>
    <w:rsid w:val="00EE41E5"/>
    <w:rsid w:val="00EE4755"/>
    <w:rsid w:val="00EE4D0D"/>
    <w:rsid w:val="00EE5AEE"/>
    <w:rsid w:val="00EE6949"/>
    <w:rsid w:val="00EE6951"/>
    <w:rsid w:val="00EE7378"/>
    <w:rsid w:val="00EF0709"/>
    <w:rsid w:val="00EF111B"/>
    <w:rsid w:val="00EF2830"/>
    <w:rsid w:val="00EF31ED"/>
    <w:rsid w:val="00EF36A8"/>
    <w:rsid w:val="00EF3C72"/>
    <w:rsid w:val="00EF3CC6"/>
    <w:rsid w:val="00EF4379"/>
    <w:rsid w:val="00EF54B7"/>
    <w:rsid w:val="00EF576C"/>
    <w:rsid w:val="00EF5C52"/>
    <w:rsid w:val="00EF6580"/>
    <w:rsid w:val="00EF6947"/>
    <w:rsid w:val="00EF703B"/>
    <w:rsid w:val="00F00A6E"/>
    <w:rsid w:val="00F00BB0"/>
    <w:rsid w:val="00F013B5"/>
    <w:rsid w:val="00F01BCF"/>
    <w:rsid w:val="00F02FA9"/>
    <w:rsid w:val="00F04191"/>
    <w:rsid w:val="00F0419A"/>
    <w:rsid w:val="00F04745"/>
    <w:rsid w:val="00F06A84"/>
    <w:rsid w:val="00F06B44"/>
    <w:rsid w:val="00F06D26"/>
    <w:rsid w:val="00F06DA7"/>
    <w:rsid w:val="00F06E7A"/>
    <w:rsid w:val="00F075E1"/>
    <w:rsid w:val="00F117F5"/>
    <w:rsid w:val="00F12108"/>
    <w:rsid w:val="00F138BA"/>
    <w:rsid w:val="00F14649"/>
    <w:rsid w:val="00F14890"/>
    <w:rsid w:val="00F14A46"/>
    <w:rsid w:val="00F14B14"/>
    <w:rsid w:val="00F16211"/>
    <w:rsid w:val="00F169CA"/>
    <w:rsid w:val="00F16A60"/>
    <w:rsid w:val="00F16D30"/>
    <w:rsid w:val="00F16F40"/>
    <w:rsid w:val="00F16F99"/>
    <w:rsid w:val="00F17187"/>
    <w:rsid w:val="00F1753D"/>
    <w:rsid w:val="00F175DC"/>
    <w:rsid w:val="00F17A81"/>
    <w:rsid w:val="00F20351"/>
    <w:rsid w:val="00F20688"/>
    <w:rsid w:val="00F20BDE"/>
    <w:rsid w:val="00F20F01"/>
    <w:rsid w:val="00F2170D"/>
    <w:rsid w:val="00F22306"/>
    <w:rsid w:val="00F225A1"/>
    <w:rsid w:val="00F23C4F"/>
    <w:rsid w:val="00F23D3A"/>
    <w:rsid w:val="00F24A6A"/>
    <w:rsid w:val="00F24ED0"/>
    <w:rsid w:val="00F25F94"/>
    <w:rsid w:val="00F270BC"/>
    <w:rsid w:val="00F27112"/>
    <w:rsid w:val="00F27888"/>
    <w:rsid w:val="00F27E08"/>
    <w:rsid w:val="00F30E69"/>
    <w:rsid w:val="00F31EAB"/>
    <w:rsid w:val="00F32331"/>
    <w:rsid w:val="00F339B6"/>
    <w:rsid w:val="00F3480D"/>
    <w:rsid w:val="00F351FA"/>
    <w:rsid w:val="00F35821"/>
    <w:rsid w:val="00F35FD1"/>
    <w:rsid w:val="00F36D6B"/>
    <w:rsid w:val="00F372FF"/>
    <w:rsid w:val="00F3749C"/>
    <w:rsid w:val="00F378BE"/>
    <w:rsid w:val="00F37BE1"/>
    <w:rsid w:val="00F4002D"/>
    <w:rsid w:val="00F40407"/>
    <w:rsid w:val="00F40908"/>
    <w:rsid w:val="00F40C8C"/>
    <w:rsid w:val="00F40F3A"/>
    <w:rsid w:val="00F4133D"/>
    <w:rsid w:val="00F437AA"/>
    <w:rsid w:val="00F43871"/>
    <w:rsid w:val="00F43A23"/>
    <w:rsid w:val="00F44879"/>
    <w:rsid w:val="00F45A85"/>
    <w:rsid w:val="00F45DA3"/>
    <w:rsid w:val="00F46298"/>
    <w:rsid w:val="00F46361"/>
    <w:rsid w:val="00F463BC"/>
    <w:rsid w:val="00F46EF6"/>
    <w:rsid w:val="00F471A1"/>
    <w:rsid w:val="00F51C09"/>
    <w:rsid w:val="00F5239A"/>
    <w:rsid w:val="00F5296D"/>
    <w:rsid w:val="00F52D52"/>
    <w:rsid w:val="00F52E84"/>
    <w:rsid w:val="00F5370E"/>
    <w:rsid w:val="00F537E5"/>
    <w:rsid w:val="00F53CB4"/>
    <w:rsid w:val="00F544A6"/>
    <w:rsid w:val="00F548D0"/>
    <w:rsid w:val="00F5587C"/>
    <w:rsid w:val="00F55A7D"/>
    <w:rsid w:val="00F577A1"/>
    <w:rsid w:val="00F57935"/>
    <w:rsid w:val="00F60269"/>
    <w:rsid w:val="00F6090B"/>
    <w:rsid w:val="00F60E09"/>
    <w:rsid w:val="00F630B2"/>
    <w:rsid w:val="00F644EA"/>
    <w:rsid w:val="00F647DF"/>
    <w:rsid w:val="00F6481C"/>
    <w:rsid w:val="00F65C6A"/>
    <w:rsid w:val="00F66A57"/>
    <w:rsid w:val="00F679F6"/>
    <w:rsid w:val="00F714E7"/>
    <w:rsid w:val="00F7170A"/>
    <w:rsid w:val="00F718CF"/>
    <w:rsid w:val="00F71B9B"/>
    <w:rsid w:val="00F72AD0"/>
    <w:rsid w:val="00F72D57"/>
    <w:rsid w:val="00F7358B"/>
    <w:rsid w:val="00F7367E"/>
    <w:rsid w:val="00F7445E"/>
    <w:rsid w:val="00F74E7D"/>
    <w:rsid w:val="00F751D2"/>
    <w:rsid w:val="00F75878"/>
    <w:rsid w:val="00F75DD6"/>
    <w:rsid w:val="00F772AC"/>
    <w:rsid w:val="00F7778F"/>
    <w:rsid w:val="00F80A92"/>
    <w:rsid w:val="00F80F05"/>
    <w:rsid w:val="00F81818"/>
    <w:rsid w:val="00F81CA9"/>
    <w:rsid w:val="00F821EF"/>
    <w:rsid w:val="00F84525"/>
    <w:rsid w:val="00F84BF2"/>
    <w:rsid w:val="00F864C9"/>
    <w:rsid w:val="00F86CA9"/>
    <w:rsid w:val="00F902D8"/>
    <w:rsid w:val="00F9059A"/>
    <w:rsid w:val="00F915EE"/>
    <w:rsid w:val="00F922AE"/>
    <w:rsid w:val="00F92373"/>
    <w:rsid w:val="00F923E7"/>
    <w:rsid w:val="00F93869"/>
    <w:rsid w:val="00F9386A"/>
    <w:rsid w:val="00F94E8E"/>
    <w:rsid w:val="00F959F7"/>
    <w:rsid w:val="00F95ECA"/>
    <w:rsid w:val="00F96976"/>
    <w:rsid w:val="00F96FB7"/>
    <w:rsid w:val="00F97D11"/>
    <w:rsid w:val="00FA170C"/>
    <w:rsid w:val="00FA1CC8"/>
    <w:rsid w:val="00FA2B7F"/>
    <w:rsid w:val="00FA39A8"/>
    <w:rsid w:val="00FA3B72"/>
    <w:rsid w:val="00FA42F1"/>
    <w:rsid w:val="00FA4ED2"/>
    <w:rsid w:val="00FA5BEC"/>
    <w:rsid w:val="00FA5C4A"/>
    <w:rsid w:val="00FA5FBF"/>
    <w:rsid w:val="00FA746B"/>
    <w:rsid w:val="00FA7CE9"/>
    <w:rsid w:val="00FA7D9E"/>
    <w:rsid w:val="00FB02F9"/>
    <w:rsid w:val="00FB1024"/>
    <w:rsid w:val="00FB1A59"/>
    <w:rsid w:val="00FB2764"/>
    <w:rsid w:val="00FB289C"/>
    <w:rsid w:val="00FB2BFE"/>
    <w:rsid w:val="00FB2EE4"/>
    <w:rsid w:val="00FB3AFF"/>
    <w:rsid w:val="00FB4668"/>
    <w:rsid w:val="00FB472D"/>
    <w:rsid w:val="00FB4B12"/>
    <w:rsid w:val="00FB4ECD"/>
    <w:rsid w:val="00FB56B0"/>
    <w:rsid w:val="00FB6193"/>
    <w:rsid w:val="00FB6491"/>
    <w:rsid w:val="00FB6856"/>
    <w:rsid w:val="00FB6B3E"/>
    <w:rsid w:val="00FB721B"/>
    <w:rsid w:val="00FB7A4B"/>
    <w:rsid w:val="00FB7C68"/>
    <w:rsid w:val="00FC09F2"/>
    <w:rsid w:val="00FC0F84"/>
    <w:rsid w:val="00FC47DA"/>
    <w:rsid w:val="00FC4B9D"/>
    <w:rsid w:val="00FC4C31"/>
    <w:rsid w:val="00FC5BB8"/>
    <w:rsid w:val="00FC657D"/>
    <w:rsid w:val="00FC69E7"/>
    <w:rsid w:val="00FC6A2D"/>
    <w:rsid w:val="00FC7435"/>
    <w:rsid w:val="00FC7BA6"/>
    <w:rsid w:val="00FD0D88"/>
    <w:rsid w:val="00FD290D"/>
    <w:rsid w:val="00FD2A84"/>
    <w:rsid w:val="00FD2F12"/>
    <w:rsid w:val="00FD322D"/>
    <w:rsid w:val="00FD3267"/>
    <w:rsid w:val="00FD326A"/>
    <w:rsid w:val="00FD437F"/>
    <w:rsid w:val="00FD58A3"/>
    <w:rsid w:val="00FD5D44"/>
    <w:rsid w:val="00FD660D"/>
    <w:rsid w:val="00FD7D6C"/>
    <w:rsid w:val="00FE05FC"/>
    <w:rsid w:val="00FE09AC"/>
    <w:rsid w:val="00FE0A1F"/>
    <w:rsid w:val="00FE15B0"/>
    <w:rsid w:val="00FE1D1F"/>
    <w:rsid w:val="00FE1DE3"/>
    <w:rsid w:val="00FE1DFF"/>
    <w:rsid w:val="00FE1E2D"/>
    <w:rsid w:val="00FE2254"/>
    <w:rsid w:val="00FE2D39"/>
    <w:rsid w:val="00FE30B5"/>
    <w:rsid w:val="00FE32C3"/>
    <w:rsid w:val="00FE5648"/>
    <w:rsid w:val="00FE5B9E"/>
    <w:rsid w:val="00FE77BD"/>
    <w:rsid w:val="00FE7E30"/>
    <w:rsid w:val="00FF00C9"/>
    <w:rsid w:val="00FF01BA"/>
    <w:rsid w:val="00FF0575"/>
    <w:rsid w:val="00FF1292"/>
    <w:rsid w:val="00FF2B48"/>
    <w:rsid w:val="00FF3277"/>
    <w:rsid w:val="00FF3AC6"/>
    <w:rsid w:val="00FF53D0"/>
    <w:rsid w:val="00FF742F"/>
    <w:rsid w:val="00FF76C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35280F25"/>
  <w15:docId w15:val="{8554E4B2-31EB-4F6D-BDAE-F36962B2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en-US" w:bidi="ar-SA"/>
      </w:rPr>
    </w:rPrDefault>
    <w:pPrDefault>
      <w:pPr>
        <w:spacing w:after="360" w:line="300"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lsdException w:name="heading 5" w:locked="0"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locked="0" w:semiHidden="1" w:uiPriority="57" w:unhideWhenUsed="1"/>
    <w:lsdException w:name="annotation text" w:semiHidden="1" w:unhideWhenUsed="1"/>
    <w:lsdException w:name="header" w:semiHidden="1" w:unhideWhenUsed="1"/>
    <w:lsdException w:name="footer" w:locked="0" w:semiHidden="1" w:uiPriority="57" w:unhideWhenUsed="1"/>
    <w:lsdException w:name="index heading"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1" w:unhideWhenUsed="1" w:qFormat="1"/>
    <w:lsdException w:name="List Bullet 3" w:locked="0" w:semiHidden="1" w:uiPriority="11" w:unhideWhenUsed="1"/>
    <w:lsdException w:name="List Bullet 4" w:semiHidden="1" w:uiPriority="11" w:unhideWhenUsed="1"/>
    <w:lsdException w:name="List Bullet 5" w:semiHidden="1" w:uiPriority="11" w:unhideWhenUsed="1"/>
    <w:lsdException w:name="List Number 2" w:locked="0" w:semiHidden="1" w:uiPriority="13" w:unhideWhenUsed="1" w:qFormat="1"/>
    <w:lsdException w:name="List Number 3" w:locked="0" w:semiHidden="1" w:uiPriority="13" w:unhideWhenUsed="1"/>
    <w:lsdException w:name="List Number 4" w:semiHidden="1" w:uiPriority="13" w:unhideWhenUsed="1"/>
    <w:lsdException w:name="List Number 5" w:semiHidden="1" w:uiPriority="13" w:unhideWhenUsed="1"/>
    <w:lsdException w:name="Title" w:locked="0" w:uiPriority="29"/>
    <w:lsdException w:name="Closing" w:semiHidden="1" w:uiPriority="46"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iPriority="14" w:unhideWhenUsed="1" w:qFormat="1"/>
    <w:lsdException w:name="List Continue 2" w:locked="0" w:semiHidden="1" w:uiPriority="15" w:unhideWhenUsed="1" w:qFormat="1"/>
    <w:lsdException w:name="List Continue 3" w:locked="0" w:semiHidden="1" w:uiPriority="15" w:unhideWhenUsed="1"/>
    <w:lsdException w:name="List Continue 4" w:semiHidden="1" w:uiPriority="15"/>
    <w:lsdException w:name="List Continue 5" w:semiHidden="1" w:uiPriority="15"/>
    <w:lsdException w:name="Message Header" w:semiHidden="1" w:unhideWhenUsed="1"/>
    <w:lsdException w:name="Subtitle" w:locked="0" w:uiPriority="29"/>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1" w:qFormat="1"/>
    <w:lsdException w:name="Emphasis" w:uiPriority="5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0"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0"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0"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ocked="0"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59"/>
    <w:lsdException w:name="Subtle Reference" w:uiPriority="31"/>
    <w:lsdException w:name="Intense Reference" w:uiPriority="32"/>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qFormat/>
    <w:rsid w:val="0002340A"/>
    <w:pPr>
      <w:suppressAutoHyphens/>
      <w:spacing w:after="120"/>
    </w:pPr>
    <w:rPr>
      <w:sz w:val="22"/>
    </w:rPr>
  </w:style>
  <w:style w:type="paragraph" w:styleId="berschrift1">
    <w:name w:val="heading 1"/>
    <w:aliases w:val="Ü1"/>
    <w:basedOn w:val="Standard"/>
    <w:next w:val="Standard"/>
    <w:link w:val="berschrift1Zchn"/>
    <w:uiPriority w:val="2"/>
    <w:qFormat/>
    <w:rsid w:val="004A0E08"/>
    <w:pPr>
      <w:keepNext/>
      <w:spacing w:line="264" w:lineRule="auto"/>
      <w:outlineLvl w:val="0"/>
    </w:pPr>
    <w:rPr>
      <w:rFonts w:asciiTheme="majorHAnsi" w:hAnsiTheme="majorHAnsi"/>
      <w:b/>
      <w:bCs/>
      <w:color w:val="38703F"/>
      <w:sz w:val="40"/>
      <w:szCs w:val="22"/>
    </w:rPr>
  </w:style>
  <w:style w:type="paragraph" w:styleId="berschrift2">
    <w:name w:val="heading 2"/>
    <w:aliases w:val="Ü2"/>
    <w:basedOn w:val="Standard"/>
    <w:next w:val="Standard"/>
    <w:link w:val="berschrift2Zchn"/>
    <w:uiPriority w:val="2"/>
    <w:qFormat/>
    <w:rsid w:val="004A0E08"/>
    <w:pPr>
      <w:keepNext/>
      <w:spacing w:before="360" w:line="264" w:lineRule="auto"/>
      <w:outlineLvl w:val="1"/>
    </w:pPr>
    <w:rPr>
      <w:rFonts w:asciiTheme="majorHAnsi" w:hAnsiTheme="majorHAnsi"/>
      <w:b/>
      <w:bCs/>
      <w:color w:val="38703F"/>
      <w:sz w:val="31"/>
      <w:szCs w:val="22"/>
    </w:rPr>
  </w:style>
  <w:style w:type="paragraph" w:styleId="berschrift3">
    <w:name w:val="heading 3"/>
    <w:aliases w:val="Ü3"/>
    <w:basedOn w:val="Standard"/>
    <w:next w:val="Standard"/>
    <w:link w:val="berschrift3Zchn"/>
    <w:uiPriority w:val="2"/>
    <w:qFormat/>
    <w:rsid w:val="004A0E08"/>
    <w:pPr>
      <w:keepNext/>
      <w:spacing w:before="360" w:after="0" w:line="264" w:lineRule="auto"/>
      <w:outlineLvl w:val="2"/>
    </w:pPr>
    <w:rPr>
      <w:rFonts w:asciiTheme="majorHAnsi" w:hAnsiTheme="majorHAnsi"/>
      <w:b/>
      <w:bCs/>
      <w:sz w:val="28"/>
      <w:szCs w:val="22"/>
    </w:rPr>
  </w:style>
  <w:style w:type="paragraph" w:styleId="berschrift4">
    <w:name w:val="heading 4"/>
    <w:aliases w:val="Ü4"/>
    <w:basedOn w:val="berschrift3"/>
    <w:next w:val="Standard"/>
    <w:link w:val="berschrift4Zchn"/>
    <w:uiPriority w:val="2"/>
    <w:rsid w:val="00CC696C"/>
    <w:pPr>
      <w:spacing w:line="288" w:lineRule="auto"/>
      <w:outlineLvl w:val="3"/>
    </w:pPr>
    <w:rPr>
      <w:sz w:val="25"/>
    </w:rPr>
  </w:style>
  <w:style w:type="paragraph" w:styleId="berschrift5">
    <w:name w:val="heading 5"/>
    <w:aliases w:val="Ü5"/>
    <w:basedOn w:val="berschrift4"/>
    <w:next w:val="Standard"/>
    <w:link w:val="berschrift5Zchn"/>
    <w:uiPriority w:val="2"/>
    <w:rsid w:val="00B36796"/>
    <w:pPr>
      <w:outlineLvl w:val="4"/>
    </w:pPr>
    <w:rPr>
      <w:color w:val="595959" w:themeColor="text1" w:themeTint="A6"/>
    </w:rPr>
  </w:style>
  <w:style w:type="paragraph" w:styleId="berschrift6">
    <w:name w:val="heading 6"/>
    <w:basedOn w:val="Standard"/>
    <w:next w:val="Standard"/>
    <w:link w:val="berschrift6Zchn"/>
    <w:uiPriority w:val="2"/>
    <w:semiHidden/>
    <w:locked/>
    <w:rsid w:val="00B36796"/>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locked/>
    <w:rsid w:val="00B36796"/>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locked/>
    <w:rsid w:val="00B36796"/>
    <w:pPr>
      <w:spacing w:before="300" w:after="0"/>
      <w:outlineLvl w:val="7"/>
    </w:pPr>
    <w:rPr>
      <w:sz w:val="18"/>
      <w:szCs w:val="18"/>
    </w:rPr>
  </w:style>
  <w:style w:type="paragraph" w:styleId="berschrift9">
    <w:name w:val="heading 9"/>
    <w:basedOn w:val="Standard"/>
    <w:next w:val="Standard"/>
    <w:link w:val="berschrift9Zchn"/>
    <w:uiPriority w:val="2"/>
    <w:semiHidden/>
    <w:locked/>
    <w:rsid w:val="00B36796"/>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locked/>
    <w:rsid w:val="00B36796"/>
    <w:pPr>
      <w:spacing w:line="220" w:lineRule="exact"/>
    </w:pPr>
    <w:rPr>
      <w:sz w:val="17"/>
      <w:szCs w:val="16"/>
    </w:rPr>
  </w:style>
  <w:style w:type="paragraph" w:styleId="Verzeichnis1">
    <w:name w:val="toc 1"/>
    <w:basedOn w:val="Standard"/>
    <w:next w:val="Standard"/>
    <w:autoRedefine/>
    <w:uiPriority w:val="39"/>
    <w:rsid w:val="004274CE"/>
    <w:pPr>
      <w:tabs>
        <w:tab w:val="left" w:pos="227"/>
        <w:tab w:val="right" w:leader="dot" w:pos="8879"/>
      </w:tabs>
      <w:spacing w:before="120" w:after="0"/>
    </w:pPr>
    <w:rPr>
      <w:b/>
      <w:noProof/>
      <w:color w:val="38703F"/>
    </w:rPr>
  </w:style>
  <w:style w:type="paragraph" w:styleId="Fuzeile">
    <w:name w:val="footer"/>
    <w:basedOn w:val="Standard"/>
    <w:link w:val="FuzeileZchn"/>
    <w:uiPriority w:val="57"/>
    <w:rsid w:val="00865635"/>
    <w:pPr>
      <w:tabs>
        <w:tab w:val="right" w:pos="8845"/>
      </w:tabs>
      <w:spacing w:after="0"/>
    </w:pPr>
    <w:rPr>
      <w:sz w:val="18"/>
      <w:szCs w:val="15"/>
    </w:rPr>
  </w:style>
  <w:style w:type="character" w:customStyle="1" w:styleId="FuzeileZchn">
    <w:name w:val="Fußzeile Zchn"/>
    <w:basedOn w:val="Absatz-Standardschriftart"/>
    <w:link w:val="Fuzeile"/>
    <w:uiPriority w:val="57"/>
    <w:rsid w:val="00865635"/>
    <w:rPr>
      <w:sz w:val="18"/>
      <w:szCs w:val="15"/>
    </w:rPr>
  </w:style>
  <w:style w:type="paragraph" w:styleId="KeinLeerraum">
    <w:name w:val="No Spacing"/>
    <w:basedOn w:val="Standard"/>
    <w:link w:val="KeinLeerraumZchn"/>
    <w:qFormat/>
    <w:rsid w:val="00865635"/>
    <w:pPr>
      <w:spacing w:after="0"/>
    </w:pPr>
  </w:style>
  <w:style w:type="character" w:customStyle="1" w:styleId="berschrift1Zchn">
    <w:name w:val="Überschrift 1 Zchn"/>
    <w:aliases w:val="Ü1 Zchn"/>
    <w:basedOn w:val="Absatz-Standardschriftart"/>
    <w:link w:val="berschrift1"/>
    <w:uiPriority w:val="2"/>
    <w:rsid w:val="004A0E08"/>
    <w:rPr>
      <w:rFonts w:asciiTheme="majorHAnsi" w:hAnsiTheme="majorHAnsi"/>
      <w:b/>
      <w:bCs/>
      <w:color w:val="38703F"/>
      <w:sz w:val="40"/>
      <w:szCs w:val="22"/>
    </w:rPr>
  </w:style>
  <w:style w:type="character" w:customStyle="1" w:styleId="berschrift2Zchn">
    <w:name w:val="Überschrift 2 Zchn"/>
    <w:aliases w:val="Ü2 Zchn"/>
    <w:basedOn w:val="Absatz-Standardschriftart"/>
    <w:link w:val="berschrift2"/>
    <w:uiPriority w:val="2"/>
    <w:rsid w:val="004A0E08"/>
    <w:rPr>
      <w:rFonts w:asciiTheme="majorHAnsi" w:hAnsiTheme="majorHAnsi"/>
      <w:b/>
      <w:bCs/>
      <w:color w:val="38703F"/>
      <w:sz w:val="31"/>
      <w:szCs w:val="22"/>
    </w:rPr>
  </w:style>
  <w:style w:type="character" w:customStyle="1" w:styleId="berschrift3Zchn">
    <w:name w:val="Überschrift 3 Zchn"/>
    <w:aliases w:val="Ü3 Zchn"/>
    <w:basedOn w:val="Absatz-Standardschriftart"/>
    <w:link w:val="berschrift3"/>
    <w:uiPriority w:val="2"/>
    <w:rsid w:val="004A0E08"/>
    <w:rPr>
      <w:rFonts w:asciiTheme="majorHAnsi" w:hAnsiTheme="majorHAnsi"/>
      <w:b/>
      <w:bCs/>
      <w:sz w:val="28"/>
      <w:szCs w:val="22"/>
    </w:rPr>
  </w:style>
  <w:style w:type="character" w:customStyle="1" w:styleId="berschrift4Zchn">
    <w:name w:val="Überschrift 4 Zchn"/>
    <w:aliases w:val="Ü4 Zchn"/>
    <w:basedOn w:val="Absatz-Standardschriftart"/>
    <w:link w:val="berschrift4"/>
    <w:uiPriority w:val="2"/>
    <w:rsid w:val="00CC696C"/>
    <w:rPr>
      <w:rFonts w:asciiTheme="majorHAnsi" w:hAnsiTheme="majorHAnsi"/>
      <w:b/>
      <w:bCs/>
      <w:sz w:val="25"/>
      <w:szCs w:val="22"/>
    </w:rPr>
  </w:style>
  <w:style w:type="character" w:customStyle="1" w:styleId="berschrift5Zchn">
    <w:name w:val="Überschrift 5 Zchn"/>
    <w:aliases w:val="Ü5 Zchn"/>
    <w:basedOn w:val="Absatz-Standardschriftart"/>
    <w:link w:val="berschrift5"/>
    <w:uiPriority w:val="2"/>
    <w:rsid w:val="00B36796"/>
    <w:rPr>
      <w:rFonts w:asciiTheme="majorHAnsi" w:hAnsiTheme="majorHAnsi"/>
      <w:b/>
      <w:bCs/>
      <w:color w:val="595959" w:themeColor="text1" w:themeTint="A6"/>
      <w:sz w:val="25"/>
      <w:szCs w:val="22"/>
      <w14:numForm w14:val="lining"/>
    </w:rPr>
  </w:style>
  <w:style w:type="character" w:customStyle="1" w:styleId="berschrift6Zchn">
    <w:name w:val="Überschrift 6 Zchn"/>
    <w:basedOn w:val="Absatz-Standardschriftart"/>
    <w:link w:val="berschrift6"/>
    <w:uiPriority w:val="2"/>
    <w:semiHidden/>
    <w:rsid w:val="00B36796"/>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B36796"/>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B36796"/>
    <w:rPr>
      <w:sz w:val="18"/>
      <w:szCs w:val="18"/>
      <w14:numForm w14:val="lining"/>
    </w:rPr>
  </w:style>
  <w:style w:type="character" w:customStyle="1" w:styleId="berschrift9Zchn">
    <w:name w:val="Überschrift 9 Zchn"/>
    <w:basedOn w:val="Absatz-Standardschriftart"/>
    <w:link w:val="berschrift9"/>
    <w:uiPriority w:val="2"/>
    <w:semiHidden/>
    <w:rsid w:val="00B36796"/>
    <w:rPr>
      <w:sz w:val="18"/>
      <w:szCs w:val="18"/>
      <w14:numForm w14:val="lining"/>
    </w:rPr>
  </w:style>
  <w:style w:type="paragraph" w:styleId="Beschriftung">
    <w:name w:val="caption"/>
    <w:basedOn w:val="Standard"/>
    <w:next w:val="Standard"/>
    <w:uiPriority w:val="4"/>
    <w:qFormat/>
    <w:rsid w:val="00B36796"/>
    <w:pPr>
      <w:keepNext/>
      <w:spacing w:before="720"/>
    </w:pPr>
    <w:rPr>
      <w:bCs/>
      <w:color w:val="595959" w:themeColor="text1" w:themeTint="A6"/>
      <w:szCs w:val="16"/>
    </w:rPr>
  </w:style>
  <w:style w:type="paragraph" w:customStyle="1" w:styleId="ProgrammWannWas">
    <w:name w:val="Programm Wann Was"/>
    <w:aliases w:val="P-Wann-Was"/>
    <w:basedOn w:val="Standard"/>
    <w:uiPriority w:val="23"/>
    <w:qFormat/>
    <w:rsid w:val="00B36796"/>
    <w:pPr>
      <w:ind w:left="1888" w:hanging="1888"/>
    </w:pPr>
    <w:rPr>
      <w:rFonts w:eastAsia="Times New Roman" w:cs="Times New Roman"/>
      <w:szCs w:val="22"/>
      <w:lang w:eastAsia="de-AT"/>
    </w:rPr>
  </w:style>
  <w:style w:type="character" w:styleId="Fett">
    <w:name w:val="Strong"/>
    <w:uiPriority w:val="1"/>
    <w:qFormat/>
    <w:rsid w:val="00B36796"/>
    <w:rPr>
      <w:b/>
      <w:bCs/>
    </w:rPr>
  </w:style>
  <w:style w:type="paragraph" w:styleId="Kommentartext">
    <w:name w:val="annotation text"/>
    <w:basedOn w:val="Standard"/>
    <w:link w:val="KommentartextZchn"/>
    <w:uiPriority w:val="99"/>
    <w:semiHidden/>
    <w:unhideWhenUsed/>
    <w:locked/>
    <w:rsid w:val="00B36796"/>
    <w:pPr>
      <w:spacing w:line="240" w:lineRule="auto"/>
    </w:pPr>
    <w:rPr>
      <w:sz w:val="20"/>
    </w:rPr>
  </w:style>
  <w:style w:type="paragraph" w:styleId="Listenabsatz">
    <w:name w:val="List Paragraph"/>
    <w:basedOn w:val="Standard"/>
    <w:uiPriority w:val="34"/>
    <w:unhideWhenUsed/>
    <w:qFormat/>
    <w:rsid w:val="00B36796"/>
    <w:pPr>
      <w:numPr>
        <w:numId w:val="8"/>
      </w:numPr>
      <w:contextualSpacing/>
    </w:pPr>
  </w:style>
  <w:style w:type="paragraph" w:styleId="Zitat">
    <w:name w:val="Quote"/>
    <w:basedOn w:val="Standard"/>
    <w:next w:val="Standard"/>
    <w:link w:val="ZitatZchn"/>
    <w:uiPriority w:val="20"/>
    <w:qFormat/>
    <w:rsid w:val="008E6410"/>
    <w:pPr>
      <w:ind w:left="397" w:right="794"/>
    </w:pPr>
    <w:rPr>
      <w:iCs/>
      <w:color w:val="38703F"/>
      <w:sz w:val="25"/>
    </w:rPr>
  </w:style>
  <w:style w:type="character" w:customStyle="1" w:styleId="ZitatZchn">
    <w:name w:val="Zitat Zchn"/>
    <w:basedOn w:val="Absatz-Standardschriftart"/>
    <w:link w:val="Zitat"/>
    <w:uiPriority w:val="20"/>
    <w:rsid w:val="008E6410"/>
    <w:rPr>
      <w:iCs/>
      <w:color w:val="38703F"/>
      <w:sz w:val="25"/>
    </w:rPr>
  </w:style>
  <w:style w:type="paragraph" w:styleId="IntensivesZitat">
    <w:name w:val="Intense Quote"/>
    <w:basedOn w:val="Standard"/>
    <w:next w:val="Standard"/>
    <w:link w:val="IntensivesZitatZchn"/>
    <w:uiPriority w:val="30"/>
    <w:semiHidden/>
    <w:locked/>
    <w:rsid w:val="00B36796"/>
    <w:pPr>
      <w:spacing w:after="0"/>
    </w:pPr>
    <w:rPr>
      <w:i/>
      <w:iCs/>
    </w:rPr>
  </w:style>
  <w:style w:type="character" w:customStyle="1" w:styleId="IntensivesZitatZchn">
    <w:name w:val="Intensives Zitat Zchn"/>
    <w:basedOn w:val="Absatz-Standardschriftart"/>
    <w:link w:val="IntensivesZitat"/>
    <w:uiPriority w:val="30"/>
    <w:semiHidden/>
    <w:rsid w:val="00B36796"/>
    <w:rPr>
      <w:i/>
      <w:iCs/>
      <w:szCs w:val="23"/>
      <w14:numForm w14:val="lining"/>
    </w:rPr>
  </w:style>
  <w:style w:type="character" w:styleId="IntensiveHervorhebung">
    <w:name w:val="Intense Emphasis"/>
    <w:uiPriority w:val="59"/>
    <w:semiHidden/>
    <w:locked/>
    <w:rsid w:val="00B36796"/>
    <w:rPr>
      <w:b/>
      <w:bCs/>
      <w:caps w:val="0"/>
      <w:smallCaps w:val="0"/>
      <w:strike w:val="0"/>
      <w:dstrike w:val="0"/>
      <w:vanish w:val="0"/>
      <w:color w:val="E1320F" w:themeColor="text2"/>
      <w:spacing w:val="0"/>
      <w:vertAlign w:val="baseline"/>
    </w:rPr>
  </w:style>
  <w:style w:type="paragraph" w:customStyle="1" w:styleId="KennZ">
    <w:name w:val="KennZ"/>
    <w:basedOn w:val="GZ"/>
    <w:uiPriority w:val="49"/>
    <w:semiHidden/>
    <w:qFormat/>
    <w:locked/>
    <w:rsid w:val="00B36796"/>
    <w:pPr>
      <w:spacing w:before="0" w:after="345"/>
    </w:pPr>
    <w:rPr>
      <w:b/>
      <w:caps/>
    </w:rPr>
  </w:style>
  <w:style w:type="character" w:styleId="IntensiverVerweis">
    <w:name w:val="Intense Reference"/>
    <w:uiPriority w:val="32"/>
    <w:semiHidden/>
    <w:locked/>
    <w:rsid w:val="00B36796"/>
    <w:rPr>
      <w:b/>
      <w:bCs/>
      <w:i/>
      <w:iCs/>
      <w:caps w:val="0"/>
      <w:color w:val="E1320F" w:themeColor="text2"/>
    </w:rPr>
  </w:style>
  <w:style w:type="paragraph" w:styleId="Inhaltsverzeichnisberschrift">
    <w:name w:val="TOC Heading"/>
    <w:basedOn w:val="berschrift1"/>
    <w:next w:val="Standard"/>
    <w:uiPriority w:val="39"/>
    <w:rsid w:val="001A70D7"/>
    <w:pPr>
      <w:pageBreakBefore/>
      <w:spacing w:line="300" w:lineRule="auto"/>
    </w:pPr>
    <w:rPr>
      <w:color w:val="auto"/>
      <w:sz w:val="25"/>
    </w:rPr>
  </w:style>
  <w:style w:type="paragraph" w:customStyle="1" w:styleId="PersonalName">
    <w:name w:val="Personal Name"/>
    <w:basedOn w:val="Standard"/>
    <w:uiPriority w:val="99"/>
    <w:semiHidden/>
    <w:locked/>
    <w:rsid w:val="00B36796"/>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65635"/>
  </w:style>
  <w:style w:type="paragraph" w:styleId="Sprechblasentext">
    <w:name w:val="Balloon Text"/>
    <w:basedOn w:val="Standard"/>
    <w:link w:val="SprechblasentextZchn"/>
    <w:uiPriority w:val="99"/>
    <w:semiHidden/>
    <w:unhideWhenUsed/>
    <w:locked/>
    <w:rsid w:val="00B367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6796"/>
    <w:rPr>
      <w:rFonts w:ascii="Tahoma" w:hAnsi="Tahoma" w:cs="Tahoma"/>
      <w:sz w:val="16"/>
      <w:szCs w:val="16"/>
      <w14:numForm w14:val="lining"/>
    </w:rPr>
  </w:style>
  <w:style w:type="table" w:styleId="Tabellenraster">
    <w:name w:val="Table Grid"/>
    <w:basedOn w:val="NormaleTabelle"/>
    <w:uiPriority w:val="39"/>
    <w:rsid w:val="00B36796"/>
    <w:pPr>
      <w:spacing w:after="0" w:line="264" w:lineRule="auto"/>
    </w:pPr>
    <w:rPr>
      <w:sz w:val="21"/>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865635"/>
    <w:rPr>
      <w:color w:val="auto"/>
      <w:u w:val="single"/>
    </w:rPr>
  </w:style>
  <w:style w:type="paragraph" w:styleId="Kopfzeile">
    <w:name w:val="header"/>
    <w:basedOn w:val="Standard"/>
    <w:link w:val="KopfzeileZchn"/>
    <w:uiPriority w:val="99"/>
    <w:semiHidden/>
    <w:locked/>
    <w:rsid w:val="00B367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36796"/>
    <w:rPr>
      <w:szCs w:val="23"/>
      <w14:numForm w14:val="lining"/>
    </w:rPr>
  </w:style>
  <w:style w:type="paragraph" w:customStyle="1" w:styleId="Grussformel">
    <w:name w:val="Grussformel"/>
    <w:basedOn w:val="KeinLeerraum"/>
    <w:uiPriority w:val="49"/>
    <w:semiHidden/>
    <w:qFormat/>
    <w:locked/>
    <w:rsid w:val="00B36796"/>
    <w:pPr>
      <w:spacing w:before="285" w:after="285"/>
    </w:pPr>
    <w:rPr>
      <w:szCs w:val="23"/>
    </w:rPr>
  </w:style>
  <w:style w:type="paragraph" w:customStyle="1" w:styleId="Logoabsatz">
    <w:name w:val="Logoabsatz"/>
    <w:basedOn w:val="KeinLeerraum"/>
    <w:uiPriority w:val="49"/>
    <w:semiHidden/>
    <w:locked/>
    <w:rsid w:val="00B36796"/>
    <w:pPr>
      <w:spacing w:after="1840" w:line="240" w:lineRule="auto"/>
    </w:pPr>
    <w:rPr>
      <w:noProof/>
      <w:lang w:eastAsia="de-AT"/>
    </w:rPr>
  </w:style>
  <w:style w:type="character" w:styleId="Platzhaltertext">
    <w:name w:val="Placeholder Text"/>
    <w:basedOn w:val="Absatz-Standardschriftart"/>
    <w:uiPriority w:val="99"/>
    <w:semiHidden/>
    <w:locked/>
    <w:rsid w:val="00B36796"/>
    <w:rPr>
      <w:color w:val="808080"/>
    </w:rPr>
  </w:style>
  <w:style w:type="paragraph" w:styleId="Titel">
    <w:name w:val="Title"/>
    <w:basedOn w:val="Standard"/>
    <w:next w:val="Untertitel"/>
    <w:link w:val="TitelZchn"/>
    <w:uiPriority w:val="29"/>
    <w:rsid w:val="00BA7B53"/>
    <w:pPr>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BA7B53"/>
    <w:rPr>
      <w:rFonts w:asciiTheme="majorHAnsi" w:eastAsia="Calibri" w:hAnsiTheme="majorHAnsi" w:cs="Times New Roman"/>
      <w:b/>
      <w:sz w:val="56"/>
      <w:szCs w:val="60"/>
    </w:rPr>
  </w:style>
  <w:style w:type="paragraph" w:styleId="Untertitel">
    <w:name w:val="Subtitle"/>
    <w:basedOn w:val="Standard"/>
    <w:next w:val="Standard"/>
    <w:link w:val="UntertitelZchn"/>
    <w:uiPriority w:val="29"/>
    <w:rsid w:val="00A46EC6"/>
    <w:pPr>
      <w:numPr>
        <w:ilvl w:val="1"/>
      </w:numPr>
      <w:spacing w:line="264" w:lineRule="auto"/>
    </w:pPr>
    <w:rPr>
      <w:rFonts w:eastAsiaTheme="majorEastAsia" w:cstheme="majorBidi"/>
      <w:iCs/>
      <w:sz w:val="28"/>
    </w:rPr>
  </w:style>
  <w:style w:type="character" w:customStyle="1" w:styleId="UntertitelZchn">
    <w:name w:val="Untertitel Zchn"/>
    <w:basedOn w:val="Absatz-Standardschriftart"/>
    <w:link w:val="Untertitel"/>
    <w:uiPriority w:val="29"/>
    <w:rsid w:val="00A46EC6"/>
    <w:rPr>
      <w:rFonts w:eastAsiaTheme="majorEastAsia" w:cstheme="majorBidi"/>
      <w:iCs/>
      <w:sz w:val="28"/>
    </w:rPr>
  </w:style>
  <w:style w:type="paragraph" w:customStyle="1" w:styleId="Anschriftdaten">
    <w:name w:val="Anschriftdaten"/>
    <w:basedOn w:val="KeinLeerraum"/>
    <w:uiPriority w:val="49"/>
    <w:semiHidden/>
    <w:locked/>
    <w:rsid w:val="00B36796"/>
    <w:pPr>
      <w:spacing w:line="252" w:lineRule="auto"/>
      <w:ind w:right="1701"/>
    </w:pPr>
  </w:style>
  <w:style w:type="character" w:customStyle="1" w:styleId="Kursiv">
    <w:name w:val="Kursiv"/>
    <w:basedOn w:val="Absatz-Standardschriftart"/>
    <w:uiPriority w:val="59"/>
    <w:qFormat/>
    <w:rsid w:val="00B36796"/>
    <w:rPr>
      <w:i/>
      <w:iCs/>
    </w:rPr>
  </w:style>
  <w:style w:type="paragraph" w:customStyle="1" w:styleId="TH-Spalte">
    <w:name w:val="TH-Spalte"/>
    <w:basedOn w:val="TD"/>
    <w:uiPriority w:val="4"/>
    <w:qFormat/>
    <w:rsid w:val="00B36796"/>
    <w:rPr>
      <w:b/>
    </w:rPr>
  </w:style>
  <w:style w:type="character" w:customStyle="1" w:styleId="GRUENFett">
    <w:name w:val="GRUEN+Fett"/>
    <w:basedOn w:val="GRUEN"/>
    <w:uiPriority w:val="59"/>
    <w:qFormat/>
    <w:rsid w:val="00A47CD3"/>
    <w:rPr>
      <w:b/>
      <w:bCs/>
      <w:color w:val="38703F"/>
      <w:lang w:val="de-DE"/>
    </w:rPr>
  </w:style>
  <w:style w:type="paragraph" w:customStyle="1" w:styleId="TH-Spaltelinks">
    <w:name w:val="TH-Spalte links"/>
    <w:aliases w:val="TH Sp links"/>
    <w:basedOn w:val="TH-Spalte"/>
    <w:uiPriority w:val="4"/>
    <w:rsid w:val="00B36796"/>
    <w:pPr>
      <w:jc w:val="left"/>
    </w:pPr>
  </w:style>
  <w:style w:type="paragraph" w:styleId="Aufzhlungszeichen">
    <w:name w:val="List Bullet"/>
    <w:aliases w:val="UL 1"/>
    <w:basedOn w:val="Standard"/>
    <w:uiPriority w:val="10"/>
    <w:qFormat/>
    <w:rsid w:val="008E6410"/>
    <w:pPr>
      <w:numPr>
        <w:numId w:val="14"/>
      </w:numPr>
      <w:spacing w:after="0"/>
      <w:contextualSpacing/>
    </w:pPr>
    <w:rPr>
      <w:rFonts w:eastAsiaTheme="minorHAnsi" w:cs="Times New Roman"/>
      <w:lang w:eastAsia="de-AT"/>
    </w:rPr>
  </w:style>
  <w:style w:type="paragraph" w:styleId="Aufzhlungszeichen2">
    <w:name w:val="List Bullet 2"/>
    <w:aliases w:val="UL 2"/>
    <w:basedOn w:val="Aufzhlungszeichen"/>
    <w:uiPriority w:val="11"/>
    <w:qFormat/>
    <w:rsid w:val="00B36796"/>
    <w:pPr>
      <w:numPr>
        <w:ilvl w:val="1"/>
      </w:numPr>
    </w:pPr>
  </w:style>
  <w:style w:type="paragraph" w:styleId="Aufzhlungszeichen3">
    <w:name w:val="List Bullet 3"/>
    <w:aliases w:val="UL 3"/>
    <w:basedOn w:val="Standard"/>
    <w:uiPriority w:val="11"/>
    <w:rsid w:val="00B36796"/>
    <w:pPr>
      <w:numPr>
        <w:ilvl w:val="2"/>
        <w:numId w:val="14"/>
      </w:numPr>
      <w:spacing w:after="0"/>
    </w:pPr>
    <w:rPr>
      <w:rFonts w:eastAsia="Times New Roman" w:cs="Times New Roman"/>
      <w:szCs w:val="22"/>
      <w:lang w:eastAsia="de-AT"/>
    </w:rPr>
  </w:style>
  <w:style w:type="paragraph" w:styleId="Aufzhlungszeichen4">
    <w:name w:val="List Bullet 4"/>
    <w:basedOn w:val="Standard"/>
    <w:uiPriority w:val="11"/>
    <w:semiHidden/>
    <w:locked/>
    <w:rsid w:val="00B36796"/>
    <w:pPr>
      <w:numPr>
        <w:ilvl w:val="3"/>
        <w:numId w:val="14"/>
      </w:numPr>
      <w:spacing w:after="0"/>
    </w:pPr>
    <w:rPr>
      <w:rFonts w:eastAsia="Times New Roman" w:cs="Times New Roman"/>
      <w:szCs w:val="22"/>
      <w:lang w:eastAsia="de-AT"/>
    </w:rPr>
  </w:style>
  <w:style w:type="numbering" w:customStyle="1" w:styleId="ATUnsortierteListe">
    <w:name w:val="AT Unsortierte Liste"/>
    <w:uiPriority w:val="99"/>
    <w:rsid w:val="00865635"/>
    <w:pPr>
      <w:numPr>
        <w:numId w:val="4"/>
      </w:numPr>
    </w:pPr>
  </w:style>
  <w:style w:type="paragraph" w:styleId="Aufzhlungszeichen5">
    <w:name w:val="List Bullet 5"/>
    <w:basedOn w:val="Standard"/>
    <w:uiPriority w:val="11"/>
    <w:semiHidden/>
    <w:locked/>
    <w:rsid w:val="00B36796"/>
    <w:pPr>
      <w:numPr>
        <w:ilvl w:val="4"/>
        <w:numId w:val="14"/>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locked/>
    <w:rsid w:val="00B36796"/>
    <w:pPr>
      <w:numPr>
        <w:ilvl w:val="5"/>
        <w:numId w:val="14"/>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locked/>
    <w:rsid w:val="00B36796"/>
    <w:pPr>
      <w:numPr>
        <w:ilvl w:val="6"/>
        <w:numId w:val="14"/>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locked/>
    <w:rsid w:val="00B36796"/>
    <w:pPr>
      <w:numPr>
        <w:ilvl w:val="7"/>
        <w:numId w:val="14"/>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locked/>
    <w:rsid w:val="00B36796"/>
    <w:pPr>
      <w:numPr>
        <w:ilvl w:val="8"/>
        <w:numId w:val="14"/>
      </w:numPr>
      <w:spacing w:after="0"/>
    </w:pPr>
    <w:rPr>
      <w:rFonts w:eastAsia="Times New Roman" w:cs="Times New Roman"/>
      <w:szCs w:val="22"/>
      <w:lang w:eastAsia="de-AT"/>
    </w:rPr>
  </w:style>
  <w:style w:type="paragraph" w:customStyle="1" w:styleId="Brief2">
    <w:name w:val="Brief Ü2"/>
    <w:basedOn w:val="berschrift2"/>
    <w:next w:val="Standard"/>
    <w:uiPriority w:val="2"/>
    <w:semiHidden/>
    <w:locked/>
    <w:rsid w:val="00B36796"/>
    <w:pPr>
      <w:spacing w:before="345"/>
    </w:pPr>
    <w:rPr>
      <w:color w:val="auto"/>
      <w:sz w:val="28"/>
    </w:rPr>
  </w:style>
  <w:style w:type="paragraph" w:customStyle="1" w:styleId="Brief3">
    <w:name w:val="Brief Ü3"/>
    <w:basedOn w:val="berschrift3"/>
    <w:next w:val="Standard"/>
    <w:uiPriority w:val="2"/>
    <w:semiHidden/>
    <w:locked/>
    <w:rsid w:val="00B36796"/>
    <w:pPr>
      <w:spacing w:before="345"/>
    </w:pPr>
  </w:style>
  <w:style w:type="paragraph" w:customStyle="1" w:styleId="ProgrammAbsatz">
    <w:name w:val="Programm Absatz"/>
    <w:aliases w:val="P-Absatz"/>
    <w:basedOn w:val="ProgrammWannWas"/>
    <w:uiPriority w:val="24"/>
    <w:qFormat/>
    <w:rsid w:val="00B36796"/>
    <w:pPr>
      <w:ind w:firstLine="0"/>
    </w:pPr>
  </w:style>
  <w:style w:type="paragraph" w:customStyle="1" w:styleId="Betreff">
    <w:name w:val="Betreff"/>
    <w:aliases w:val="Betreff-Titel,Betreff-H1"/>
    <w:basedOn w:val="Standard"/>
    <w:next w:val="StdVOR"/>
    <w:link w:val="BetreffZchn"/>
    <w:uiPriority w:val="2"/>
    <w:semiHidden/>
    <w:locked/>
    <w:rsid w:val="00B36796"/>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4639EA"/>
    <w:pPr>
      <w:spacing w:before="108" w:after="108"/>
      <w:ind w:left="108" w:right="108"/>
      <w:jc w:val="right"/>
    </w:pPr>
    <w:rPr>
      <w:sz w:val="20"/>
    </w:rPr>
  </w:style>
  <w:style w:type="paragraph" w:customStyle="1" w:styleId="TDlinks">
    <w:name w:val="TD links"/>
    <w:basedOn w:val="TD"/>
    <w:uiPriority w:val="4"/>
    <w:rsid w:val="00B36796"/>
    <w:pPr>
      <w:jc w:val="left"/>
    </w:pPr>
  </w:style>
  <w:style w:type="table" w:styleId="HelleSchattierung">
    <w:name w:val="Light Shading"/>
    <w:basedOn w:val="NormaleTabelle"/>
    <w:uiPriority w:val="60"/>
    <w:rsid w:val="00B36796"/>
    <w:pPr>
      <w:spacing w:after="0" w:line="240" w:lineRule="auto"/>
    </w:pPr>
    <w:rPr>
      <w:color w:val="000000" w:themeColor="text1" w:themeShade="BF"/>
      <w:sz w:val="23"/>
      <w:szCs w:val="23"/>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36796"/>
    <w:pPr>
      <w:spacing w:after="0" w:line="240" w:lineRule="auto"/>
    </w:pPr>
    <w:rPr>
      <w:sz w:val="23"/>
      <w:szCs w:val="23"/>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36796"/>
    <w:pPr>
      <w:spacing w:after="0" w:line="240" w:lineRule="auto"/>
    </w:pPr>
    <w:rPr>
      <w:sz w:val="23"/>
      <w:szCs w:val="23"/>
    </w:r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36796"/>
    <w:pPr>
      <w:spacing w:after="0" w:line="240" w:lineRule="auto"/>
    </w:pPr>
    <w:rPr>
      <w:sz w:val="23"/>
      <w:szCs w:val="23"/>
    </w:r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36796"/>
    <w:pPr>
      <w:spacing w:after="0" w:line="240" w:lineRule="auto"/>
    </w:pPr>
    <w:rPr>
      <w:sz w:val="23"/>
      <w:szCs w:val="23"/>
    </w:r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B36796"/>
    <w:rPr>
      <w:b/>
    </w:rPr>
  </w:style>
  <w:style w:type="paragraph" w:customStyle="1" w:styleId="GliederungListenfortsetzung11">
    <w:name w:val="Gliederung Listenfortsetzung 1.1."/>
    <w:aliases w:val="GL F 1.1."/>
    <w:basedOn w:val="Listenfortsetzung2"/>
    <w:next w:val="Gliederung11"/>
    <w:uiPriority w:val="17"/>
    <w:qFormat/>
    <w:rsid w:val="00E07D24"/>
    <w:pPr>
      <w:spacing w:after="345"/>
      <w:ind w:left="964"/>
      <w:contextualSpacing w:val="0"/>
    </w:pPr>
    <w:rPr>
      <w:rFonts w:eastAsia="Times New Roman" w:cs="Times New Roman"/>
      <w:szCs w:val="22"/>
      <w:lang w:eastAsia="de-AT"/>
    </w:rPr>
  </w:style>
  <w:style w:type="numbering" w:customStyle="1" w:styleId="eu2018atGliederungsliste2">
    <w:name w:val="eu2018at Gliederungsliste 2"/>
    <w:uiPriority w:val="99"/>
    <w:rsid w:val="00B36796"/>
    <w:pPr>
      <w:numPr>
        <w:numId w:val="6"/>
      </w:numPr>
    </w:pPr>
  </w:style>
  <w:style w:type="paragraph" w:customStyle="1" w:styleId="Gliederung10">
    <w:name w:val="Gliederung 1)"/>
    <w:aliases w:val="GL 1)"/>
    <w:basedOn w:val="Listenabsatz"/>
    <w:uiPriority w:val="16"/>
    <w:semiHidden/>
    <w:locked/>
    <w:rsid w:val="00B36796"/>
    <w:pPr>
      <w:numPr>
        <w:numId w:val="9"/>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locked/>
    <w:rsid w:val="00B36796"/>
    <w:pPr>
      <w:numPr>
        <w:ilvl w:val="1"/>
        <w:numId w:val="9"/>
      </w:numPr>
      <w:contextualSpacing w:val="0"/>
    </w:pPr>
    <w:rPr>
      <w:rFonts w:eastAsia="Times New Roman" w:cs="Times New Roman"/>
      <w:szCs w:val="22"/>
      <w:lang w:eastAsia="de-AT"/>
    </w:rPr>
  </w:style>
  <w:style w:type="numbering" w:customStyle="1" w:styleId="ATGliederungsliste">
    <w:name w:val="AT Gliederungsliste"/>
    <w:uiPriority w:val="99"/>
    <w:rsid w:val="00E07D24"/>
    <w:pPr>
      <w:numPr>
        <w:numId w:val="1"/>
      </w:numPr>
    </w:pPr>
  </w:style>
  <w:style w:type="paragraph" w:customStyle="1" w:styleId="Gliederungi">
    <w:name w:val="Gliederung i)"/>
    <w:aliases w:val="GL1)a) i)"/>
    <w:basedOn w:val="Listenabsatz"/>
    <w:uiPriority w:val="16"/>
    <w:semiHidden/>
    <w:locked/>
    <w:rsid w:val="00B36796"/>
    <w:pPr>
      <w:numPr>
        <w:ilvl w:val="2"/>
        <w:numId w:val="9"/>
      </w:numPr>
      <w:contextualSpacing w:val="0"/>
    </w:pPr>
    <w:rPr>
      <w:rFonts w:eastAsia="Times New Roman" w:cs="Times New Roman"/>
      <w:szCs w:val="22"/>
      <w:lang w:eastAsia="de-AT"/>
    </w:rPr>
  </w:style>
  <w:style w:type="paragraph" w:customStyle="1" w:styleId="Gliederung1">
    <w:name w:val="Gliederung 1."/>
    <w:aliases w:val="GL 1."/>
    <w:basedOn w:val="Standard"/>
    <w:uiPriority w:val="17"/>
    <w:qFormat/>
    <w:rsid w:val="00E07D24"/>
    <w:pPr>
      <w:numPr>
        <w:numId w:val="18"/>
      </w:numPr>
    </w:pPr>
    <w:rPr>
      <w:rFonts w:eastAsia="Times New Roman" w:cs="Times New Roman"/>
      <w:szCs w:val="22"/>
      <w:lang w:eastAsia="de-AT"/>
    </w:rPr>
  </w:style>
  <w:style w:type="paragraph" w:customStyle="1" w:styleId="Gliederung11">
    <w:name w:val="Gliederung 1.1"/>
    <w:aliases w:val="GL 1.1."/>
    <w:basedOn w:val="Standard"/>
    <w:uiPriority w:val="17"/>
    <w:qFormat/>
    <w:rsid w:val="00E07D24"/>
    <w:pPr>
      <w:numPr>
        <w:ilvl w:val="1"/>
        <w:numId w:val="18"/>
      </w:numPr>
    </w:pPr>
    <w:rPr>
      <w:rFonts w:eastAsia="Times New Roman" w:cs="Times New Roman"/>
      <w:szCs w:val="22"/>
      <w:lang w:eastAsia="de-AT"/>
    </w:rPr>
  </w:style>
  <w:style w:type="paragraph" w:customStyle="1" w:styleId="Gliederung111">
    <w:name w:val="Gliederung 1.1.1."/>
    <w:aliases w:val="GL 1.1.1"/>
    <w:basedOn w:val="Standard"/>
    <w:uiPriority w:val="17"/>
    <w:rsid w:val="00E07D24"/>
    <w:pPr>
      <w:numPr>
        <w:ilvl w:val="2"/>
        <w:numId w:val="18"/>
      </w:numPr>
    </w:pPr>
    <w:rPr>
      <w:rFonts w:eastAsia="Times New Roman" w:cs="Times New Roman"/>
      <w:szCs w:val="22"/>
      <w:lang w:eastAsia="de-AT"/>
    </w:rPr>
  </w:style>
  <w:style w:type="paragraph" w:customStyle="1" w:styleId="GliederungListenfortsetzung111">
    <w:name w:val="Gliederung Listenfortsetzung 1.1.1"/>
    <w:aliases w:val="GL F 1.1.1"/>
    <w:basedOn w:val="Gliederung111"/>
    <w:next w:val="Gliederung111"/>
    <w:uiPriority w:val="17"/>
    <w:rsid w:val="00E07D24"/>
    <w:pPr>
      <w:numPr>
        <w:ilvl w:val="0"/>
        <w:numId w:val="0"/>
      </w:numPr>
      <w:ind w:left="1758"/>
    </w:pPr>
  </w:style>
  <w:style w:type="paragraph" w:customStyle="1" w:styleId="GliederungListenfortsetzung1">
    <w:name w:val="Gliederung Listenfortsetzung 1"/>
    <w:aliases w:val="GL F 1."/>
    <w:basedOn w:val="Listenfortsetzung"/>
    <w:next w:val="Gliederung1"/>
    <w:uiPriority w:val="17"/>
    <w:qFormat/>
    <w:rsid w:val="00E07D24"/>
    <w:pPr>
      <w:spacing w:after="345"/>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locked/>
    <w:rsid w:val="00B36796"/>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B36796"/>
    <w:pPr>
      <w:spacing w:after="0"/>
      <w:ind w:left="794"/>
      <w:contextualSpacing/>
    </w:pPr>
  </w:style>
  <w:style w:type="paragraph" w:styleId="Listenfortsetzung">
    <w:name w:val="List Continue"/>
    <w:aliases w:val="L Ftsz 1"/>
    <w:basedOn w:val="Standard"/>
    <w:uiPriority w:val="14"/>
    <w:qFormat/>
    <w:rsid w:val="00B36796"/>
    <w:pPr>
      <w:spacing w:after="0"/>
      <w:ind w:left="397"/>
      <w:contextualSpacing/>
    </w:pPr>
  </w:style>
  <w:style w:type="paragraph" w:styleId="Listenfortsetzung3">
    <w:name w:val="List Continue 3"/>
    <w:aliases w:val="L Ftsz 3"/>
    <w:basedOn w:val="Standard"/>
    <w:uiPriority w:val="15"/>
    <w:rsid w:val="00B36796"/>
    <w:pPr>
      <w:spacing w:after="0"/>
      <w:ind w:left="1191"/>
      <w:contextualSpacing/>
    </w:pPr>
  </w:style>
  <w:style w:type="paragraph" w:customStyle="1" w:styleId="Absende-URL">
    <w:name w:val="Absende-URL"/>
    <w:basedOn w:val="KeinLeerraum"/>
    <w:next w:val="Absendedaten"/>
    <w:uiPriority w:val="54"/>
    <w:semiHidden/>
    <w:locked/>
    <w:rsid w:val="00B36796"/>
    <w:pPr>
      <w:spacing w:before="85" w:after="794" w:line="220" w:lineRule="exact"/>
    </w:pPr>
    <w:rPr>
      <w:noProof/>
      <w:color w:val="E6320F"/>
      <w:lang w:eastAsia="de-AT"/>
    </w:rPr>
  </w:style>
  <w:style w:type="paragraph" w:customStyle="1" w:styleId="GZ">
    <w:name w:val="GZ"/>
    <w:basedOn w:val="Standard"/>
    <w:next w:val="Standard"/>
    <w:uiPriority w:val="47"/>
    <w:semiHidden/>
    <w:qFormat/>
    <w:locked/>
    <w:rsid w:val="00B36796"/>
    <w:pPr>
      <w:spacing w:before="220" w:after="0"/>
    </w:pPr>
    <w:rPr>
      <w:sz w:val="17"/>
    </w:rPr>
  </w:style>
  <w:style w:type="paragraph" w:customStyle="1" w:styleId="StdVOR">
    <w:name w:val="Std+VOR"/>
    <w:basedOn w:val="Standard"/>
    <w:next w:val="Standard"/>
    <w:qFormat/>
    <w:rsid w:val="00865635"/>
    <w:pPr>
      <w:spacing w:before="360"/>
    </w:pPr>
  </w:style>
  <w:style w:type="paragraph" w:styleId="Listennummer">
    <w:name w:val="List Number"/>
    <w:aliases w:val="OL 1"/>
    <w:basedOn w:val="Standard"/>
    <w:uiPriority w:val="12"/>
    <w:qFormat/>
    <w:rsid w:val="008E6410"/>
    <w:pPr>
      <w:numPr>
        <w:numId w:val="13"/>
      </w:numPr>
      <w:spacing w:after="0"/>
      <w:contextualSpacing/>
    </w:pPr>
  </w:style>
  <w:style w:type="paragraph" w:styleId="Endnotentext">
    <w:name w:val="endnote text"/>
    <w:basedOn w:val="Funotentext"/>
    <w:link w:val="EndnotentextZchn"/>
    <w:uiPriority w:val="99"/>
    <w:semiHidden/>
    <w:unhideWhenUsed/>
    <w:locked/>
    <w:rsid w:val="00B36796"/>
    <w:pPr>
      <w:spacing w:line="240" w:lineRule="auto"/>
    </w:pPr>
  </w:style>
  <w:style w:type="character" w:customStyle="1" w:styleId="EndnotentextZchn">
    <w:name w:val="Endnotentext Zchn"/>
    <w:basedOn w:val="Absatz-Standardschriftart"/>
    <w:link w:val="Endnotentext"/>
    <w:uiPriority w:val="99"/>
    <w:semiHidden/>
    <w:rsid w:val="00B36796"/>
    <w:rPr>
      <w:sz w:val="21"/>
      <w:szCs w:val="23"/>
      <w14:numForm w14:val="lining"/>
    </w:rPr>
  </w:style>
  <w:style w:type="character" w:styleId="Endnotenzeichen">
    <w:name w:val="endnote reference"/>
    <w:basedOn w:val="Absatz-Standardschriftart"/>
    <w:uiPriority w:val="99"/>
    <w:semiHidden/>
    <w:unhideWhenUsed/>
    <w:locked/>
    <w:rsid w:val="00B36796"/>
    <w:rPr>
      <w:vertAlign w:val="superscript"/>
    </w:rPr>
  </w:style>
  <w:style w:type="paragraph" w:styleId="Funotentext">
    <w:name w:val="footnote text"/>
    <w:basedOn w:val="Standard"/>
    <w:link w:val="FunotentextZchn"/>
    <w:uiPriority w:val="57"/>
    <w:unhideWhenUsed/>
    <w:rsid w:val="00565E27"/>
    <w:pPr>
      <w:spacing w:after="0" w:line="264" w:lineRule="auto"/>
    </w:pPr>
    <w:rPr>
      <w:sz w:val="20"/>
    </w:rPr>
  </w:style>
  <w:style w:type="character" w:customStyle="1" w:styleId="FunotentextZchn">
    <w:name w:val="Fußnotentext Zchn"/>
    <w:basedOn w:val="Absatz-Standardschriftart"/>
    <w:link w:val="Funotentext"/>
    <w:uiPriority w:val="57"/>
    <w:rsid w:val="00565E27"/>
    <w:rPr>
      <w:sz w:val="20"/>
    </w:rPr>
  </w:style>
  <w:style w:type="character" w:styleId="Funotenzeichen">
    <w:name w:val="footnote reference"/>
    <w:basedOn w:val="Absatz-Standardschriftart"/>
    <w:uiPriority w:val="57"/>
    <w:unhideWhenUsed/>
    <w:rsid w:val="00B36796"/>
    <w:rPr>
      <w:vertAlign w:val="superscript"/>
    </w:rPr>
  </w:style>
  <w:style w:type="character" w:customStyle="1" w:styleId="KommentartextZchn">
    <w:name w:val="Kommentartext Zchn"/>
    <w:basedOn w:val="Absatz-Standardschriftart"/>
    <w:link w:val="Kommentartext"/>
    <w:uiPriority w:val="99"/>
    <w:semiHidden/>
    <w:rsid w:val="00B36796"/>
    <w:rPr>
      <w:sz w:val="20"/>
      <w:szCs w:val="23"/>
      <w14:numForm w14:val="lining"/>
    </w:rPr>
  </w:style>
  <w:style w:type="paragraph" w:styleId="Listennummer2">
    <w:name w:val="List Number 2"/>
    <w:aliases w:val="OL 2"/>
    <w:basedOn w:val="Standard"/>
    <w:uiPriority w:val="13"/>
    <w:qFormat/>
    <w:rsid w:val="00B36796"/>
    <w:pPr>
      <w:numPr>
        <w:ilvl w:val="1"/>
        <w:numId w:val="13"/>
      </w:numPr>
      <w:spacing w:after="0"/>
    </w:pPr>
  </w:style>
  <w:style w:type="paragraph" w:styleId="Listennummer3">
    <w:name w:val="List Number 3"/>
    <w:aliases w:val="OL 3"/>
    <w:basedOn w:val="Standard"/>
    <w:uiPriority w:val="13"/>
    <w:rsid w:val="00B36796"/>
    <w:pPr>
      <w:numPr>
        <w:ilvl w:val="2"/>
        <w:numId w:val="13"/>
      </w:numPr>
      <w:spacing w:after="0"/>
    </w:pPr>
  </w:style>
  <w:style w:type="paragraph" w:styleId="Listennummer4">
    <w:name w:val="List Number 4"/>
    <w:basedOn w:val="Standard"/>
    <w:uiPriority w:val="13"/>
    <w:semiHidden/>
    <w:locked/>
    <w:rsid w:val="00B36796"/>
    <w:pPr>
      <w:numPr>
        <w:ilvl w:val="3"/>
        <w:numId w:val="13"/>
      </w:numPr>
      <w:spacing w:after="0" w:line="276" w:lineRule="auto"/>
    </w:pPr>
  </w:style>
  <w:style w:type="paragraph" w:styleId="Listennummer5">
    <w:name w:val="List Number 5"/>
    <w:basedOn w:val="Standard"/>
    <w:uiPriority w:val="13"/>
    <w:semiHidden/>
    <w:locked/>
    <w:rsid w:val="00B36796"/>
    <w:pPr>
      <w:numPr>
        <w:ilvl w:val="4"/>
        <w:numId w:val="13"/>
      </w:numPr>
      <w:spacing w:after="0"/>
    </w:pPr>
  </w:style>
  <w:style w:type="paragraph" w:customStyle="1" w:styleId="Listennummer6">
    <w:name w:val="Listennummer 6"/>
    <w:basedOn w:val="Standard"/>
    <w:uiPriority w:val="13"/>
    <w:semiHidden/>
    <w:locked/>
    <w:rsid w:val="00B36796"/>
    <w:pPr>
      <w:numPr>
        <w:ilvl w:val="5"/>
        <w:numId w:val="13"/>
      </w:numPr>
      <w:spacing w:after="0"/>
    </w:pPr>
    <w:rPr>
      <w:rFonts w:eastAsia="Times New Roman" w:cs="Times New Roman"/>
      <w:szCs w:val="22"/>
      <w:lang w:eastAsia="de-AT"/>
    </w:rPr>
  </w:style>
  <w:style w:type="paragraph" w:customStyle="1" w:styleId="Listennummer7">
    <w:name w:val="Listennummer 7"/>
    <w:basedOn w:val="Standard"/>
    <w:uiPriority w:val="13"/>
    <w:semiHidden/>
    <w:locked/>
    <w:rsid w:val="00B36796"/>
    <w:pPr>
      <w:numPr>
        <w:ilvl w:val="6"/>
        <w:numId w:val="13"/>
      </w:numPr>
      <w:spacing w:after="0"/>
    </w:pPr>
    <w:rPr>
      <w:rFonts w:eastAsia="Times New Roman" w:cs="Times New Roman"/>
      <w:szCs w:val="22"/>
      <w:lang w:eastAsia="de-AT"/>
    </w:rPr>
  </w:style>
  <w:style w:type="paragraph" w:customStyle="1" w:styleId="Listennummer8">
    <w:name w:val="Listennummer 8"/>
    <w:basedOn w:val="Standard"/>
    <w:uiPriority w:val="13"/>
    <w:semiHidden/>
    <w:locked/>
    <w:rsid w:val="00B36796"/>
    <w:pPr>
      <w:numPr>
        <w:ilvl w:val="7"/>
        <w:numId w:val="13"/>
      </w:numPr>
      <w:spacing w:after="0"/>
    </w:pPr>
    <w:rPr>
      <w:rFonts w:eastAsia="Times New Roman" w:cs="Times New Roman"/>
      <w:szCs w:val="22"/>
      <w:lang w:eastAsia="de-AT"/>
    </w:rPr>
  </w:style>
  <w:style w:type="paragraph" w:customStyle="1" w:styleId="Listennummer9">
    <w:name w:val="Listennummer 9"/>
    <w:basedOn w:val="Standard"/>
    <w:uiPriority w:val="13"/>
    <w:semiHidden/>
    <w:locked/>
    <w:rsid w:val="00B36796"/>
    <w:pPr>
      <w:numPr>
        <w:ilvl w:val="8"/>
        <w:numId w:val="13"/>
      </w:numPr>
      <w:spacing w:after="0"/>
    </w:pPr>
    <w:rPr>
      <w:rFonts w:eastAsia="Times New Roman" w:cs="Times New Roman"/>
      <w:szCs w:val="22"/>
      <w:lang w:eastAsia="de-AT"/>
    </w:rPr>
  </w:style>
  <w:style w:type="table" w:customStyle="1" w:styleId="GAP">
    <w:name w:val="GAP"/>
    <w:basedOn w:val="Tabellenraster"/>
    <w:uiPriority w:val="99"/>
    <w:rsid w:val="00185CB7"/>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
    <w:tblStylePr w:type="firstRow">
      <w:tblPr/>
      <w:tcPr>
        <w:tcBorders>
          <w:top w:val="nil"/>
          <w:left w:val="nil"/>
          <w:bottom w:val="single" w:sz="8" w:space="0" w:color="000000" w:themeColor="text1"/>
          <w:right w:val="nil"/>
          <w:insideH w:val="nil"/>
          <w:insideV w:val="nil"/>
        </w:tcBorders>
        <w:shd w:val="clear" w:color="auto" w:fill="DEF0DF" w:themeFill="accent2" w:themeFillTint="33"/>
      </w:tcPr>
    </w:tblStylePr>
    <w:tblStylePr w:type="firstCol">
      <w:tblPr/>
      <w:tcPr>
        <w:shd w:val="clear" w:color="auto" w:fill="DEF0DF" w:themeFill="accent2" w:themeFillTint="33"/>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865635"/>
    <w:pPr>
      <w:numPr>
        <w:numId w:val="2"/>
      </w:numPr>
    </w:pPr>
  </w:style>
  <w:style w:type="paragraph" w:styleId="Verzeichnis2">
    <w:name w:val="toc 2"/>
    <w:basedOn w:val="Standard"/>
    <w:next w:val="Standard"/>
    <w:autoRedefine/>
    <w:uiPriority w:val="39"/>
    <w:rsid w:val="000B4DFF"/>
    <w:pPr>
      <w:tabs>
        <w:tab w:val="left" w:pos="397"/>
        <w:tab w:val="right" w:leader="dot" w:pos="8879"/>
      </w:tabs>
      <w:spacing w:after="0"/>
    </w:pPr>
    <w:rPr>
      <w:noProof/>
    </w:rPr>
  </w:style>
  <w:style w:type="paragraph" w:styleId="Verzeichnis3">
    <w:name w:val="toc 3"/>
    <w:basedOn w:val="Standard"/>
    <w:next w:val="Standard"/>
    <w:autoRedefine/>
    <w:uiPriority w:val="39"/>
    <w:rsid w:val="004139B6"/>
    <w:pPr>
      <w:tabs>
        <w:tab w:val="left" w:pos="993"/>
        <w:tab w:val="right" w:leader="dot" w:pos="8879"/>
      </w:tabs>
      <w:spacing w:after="0"/>
      <w:ind w:left="312"/>
    </w:pPr>
    <w:rPr>
      <w:noProof/>
    </w:rPr>
  </w:style>
  <w:style w:type="character" w:customStyle="1" w:styleId="small">
    <w:name w:val="small"/>
    <w:basedOn w:val="Absatz-Standardschriftart"/>
    <w:uiPriority w:val="99"/>
    <w:semiHidden/>
    <w:qFormat/>
    <w:locked/>
    <w:rsid w:val="00B36796"/>
    <w:rPr>
      <w:sz w:val="17"/>
      <w:szCs w:val="16"/>
    </w:rPr>
  </w:style>
  <w:style w:type="paragraph" w:customStyle="1" w:styleId="1nummeriert">
    <w:name w:val="Ü1 nummeriert"/>
    <w:basedOn w:val="berschrift1"/>
    <w:next w:val="Standard"/>
    <w:uiPriority w:val="2"/>
    <w:qFormat/>
    <w:rsid w:val="004A0E08"/>
    <w:pPr>
      <w:keepLines/>
      <w:numPr>
        <w:numId w:val="12"/>
      </w:numPr>
    </w:pPr>
    <w:rPr>
      <w:rFonts w:eastAsiaTheme="majorEastAsia" w:cstheme="majorBidi"/>
      <w:bCs w:val="0"/>
      <w:szCs w:val="32"/>
    </w:rPr>
  </w:style>
  <w:style w:type="paragraph" w:customStyle="1" w:styleId="2nummeriert">
    <w:name w:val="Ü2 nummeriert"/>
    <w:basedOn w:val="berschrift2"/>
    <w:next w:val="Standard"/>
    <w:uiPriority w:val="2"/>
    <w:qFormat/>
    <w:rsid w:val="004A0E08"/>
    <w:pPr>
      <w:keepLines/>
      <w:numPr>
        <w:ilvl w:val="1"/>
        <w:numId w:val="12"/>
      </w:numPr>
      <w:tabs>
        <w:tab w:val="clear" w:pos="2978"/>
        <w:tab w:val="num" w:pos="567"/>
      </w:tabs>
      <w:ind w:left="0"/>
    </w:pPr>
    <w:rPr>
      <w:rFonts w:eastAsiaTheme="majorEastAsia" w:cstheme="majorBidi"/>
      <w:bCs w:val="0"/>
      <w:szCs w:val="26"/>
    </w:rPr>
  </w:style>
  <w:style w:type="paragraph" w:customStyle="1" w:styleId="3nummeriert">
    <w:name w:val="Ü3 nummeriert"/>
    <w:basedOn w:val="berschrift3"/>
    <w:next w:val="Standard"/>
    <w:uiPriority w:val="2"/>
    <w:qFormat/>
    <w:rsid w:val="00EA555E"/>
    <w:pPr>
      <w:keepLines/>
      <w:numPr>
        <w:ilvl w:val="2"/>
        <w:numId w:val="12"/>
      </w:numPr>
      <w:tabs>
        <w:tab w:val="left" w:pos="765"/>
      </w:tabs>
      <w:ind w:left="0"/>
    </w:pPr>
    <w:rPr>
      <w:rFonts w:eastAsiaTheme="majorEastAsia" w:cstheme="majorBidi"/>
      <w:bCs w:val="0"/>
      <w:szCs w:val="24"/>
    </w:rPr>
  </w:style>
  <w:style w:type="paragraph" w:customStyle="1" w:styleId="4nummeriert">
    <w:name w:val="Ü4 nummeriert"/>
    <w:basedOn w:val="berschrift4"/>
    <w:next w:val="Standard"/>
    <w:uiPriority w:val="2"/>
    <w:rsid w:val="006372D8"/>
    <w:pPr>
      <w:keepLines/>
      <w:numPr>
        <w:ilvl w:val="3"/>
        <w:numId w:val="12"/>
      </w:numPr>
      <w:tabs>
        <w:tab w:val="clear" w:pos="1123"/>
        <w:tab w:val="num" w:pos="851"/>
      </w:tabs>
      <w:ind w:left="0"/>
    </w:pPr>
    <w:rPr>
      <w:rFonts w:eastAsiaTheme="majorEastAsia" w:cstheme="majorBidi"/>
      <w:iCs/>
      <w:szCs w:val="24"/>
    </w:rPr>
  </w:style>
  <w:style w:type="paragraph" w:customStyle="1" w:styleId="5nummeriert">
    <w:name w:val="Ü5 nummeriert"/>
    <w:basedOn w:val="berschrift5"/>
    <w:next w:val="Standard"/>
    <w:uiPriority w:val="2"/>
    <w:rsid w:val="001A200C"/>
    <w:pPr>
      <w:keepLines/>
      <w:numPr>
        <w:ilvl w:val="4"/>
        <w:numId w:val="12"/>
      </w:numPr>
    </w:pPr>
    <w:rPr>
      <w:rFonts w:eastAsiaTheme="majorEastAsia" w:cstheme="majorBidi"/>
      <w:color w:val="404040" w:themeColor="text1" w:themeTint="BF"/>
      <w:szCs w:val="24"/>
    </w:rPr>
  </w:style>
  <w:style w:type="paragraph" w:customStyle="1" w:styleId="1-small">
    <w:name w:val="Ü1-small"/>
    <w:basedOn w:val="berschrift1"/>
    <w:next w:val="Standard"/>
    <w:uiPriority w:val="3"/>
    <w:rsid w:val="00040D0E"/>
    <w:pPr>
      <w:spacing w:after="360" w:line="300" w:lineRule="auto"/>
    </w:pPr>
    <w:rPr>
      <w:color w:val="auto"/>
      <w:sz w:val="25"/>
      <w:szCs w:val="25"/>
    </w:rPr>
  </w:style>
  <w:style w:type="character" w:customStyle="1" w:styleId="Abs-MAIL">
    <w:name w:val="Abs-MAIL"/>
    <w:basedOn w:val="Absatz-Standardschriftart"/>
    <w:uiPriority w:val="49"/>
    <w:semiHidden/>
    <w:qFormat/>
    <w:locked/>
    <w:rsid w:val="00B36796"/>
    <w:rPr>
      <w:lang w:val="de-DE"/>
    </w:rPr>
  </w:style>
  <w:style w:type="numbering" w:customStyle="1" w:styleId="eu2018atUnsortierteListe">
    <w:name w:val="eu2018at Unsortierte Liste"/>
    <w:uiPriority w:val="99"/>
    <w:rsid w:val="00B36796"/>
    <w:pPr>
      <w:numPr>
        <w:numId w:val="7"/>
      </w:numPr>
    </w:pPr>
  </w:style>
  <w:style w:type="paragraph" w:customStyle="1" w:styleId="ProgrammAufzhlung1">
    <w:name w:val="Programm Aufzählung 1"/>
    <w:aliases w:val="P-UL"/>
    <w:basedOn w:val="Standard"/>
    <w:uiPriority w:val="24"/>
    <w:qFormat/>
    <w:rsid w:val="00B36796"/>
    <w:pPr>
      <w:numPr>
        <w:numId w:val="15"/>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8E6410"/>
    <w:pPr>
      <w:spacing w:after="720"/>
    </w:pPr>
    <w:rPr>
      <w:color w:val="38703F"/>
      <w:sz w:val="26"/>
    </w:rPr>
  </w:style>
  <w:style w:type="paragraph" w:customStyle="1" w:styleId="ProgrammAufzhlung1ABSTNACH">
    <w:name w:val="Programm Aufzählung 1 ABST NACH"/>
    <w:aliases w:val="P-UL Ende"/>
    <w:basedOn w:val="ProgrammAufzhlung1"/>
    <w:uiPriority w:val="24"/>
    <w:qFormat/>
    <w:rsid w:val="00687AE1"/>
    <w:pPr>
      <w:spacing w:after="360"/>
    </w:pPr>
  </w:style>
  <w:style w:type="paragraph" w:customStyle="1" w:styleId="Quelle">
    <w:name w:val="Quelle"/>
    <w:basedOn w:val="StdVOR"/>
    <w:next w:val="Standard"/>
    <w:uiPriority w:val="4"/>
    <w:qFormat/>
    <w:rsid w:val="00C72C8A"/>
    <w:rPr>
      <w:sz w:val="20"/>
      <w:szCs w:val="19"/>
    </w:rPr>
  </w:style>
  <w:style w:type="paragraph" w:styleId="Abbildungsverzeichnis">
    <w:name w:val="table of figures"/>
    <w:basedOn w:val="Standard"/>
    <w:next w:val="Standard"/>
    <w:uiPriority w:val="99"/>
    <w:unhideWhenUsed/>
    <w:rsid w:val="006B6249"/>
    <w:pPr>
      <w:tabs>
        <w:tab w:val="right" w:leader="dot" w:pos="8879"/>
      </w:tabs>
      <w:spacing w:after="0"/>
    </w:pPr>
  </w:style>
  <w:style w:type="paragraph" w:styleId="Verzeichnis4">
    <w:name w:val="toc 4"/>
    <w:basedOn w:val="Standard"/>
    <w:next w:val="Standard"/>
    <w:autoRedefine/>
    <w:uiPriority w:val="39"/>
    <w:semiHidden/>
    <w:locked/>
    <w:rsid w:val="00B36796"/>
    <w:pPr>
      <w:tabs>
        <w:tab w:val="left" w:pos="1077"/>
        <w:tab w:val="right" w:leader="dot" w:pos="7297"/>
      </w:tabs>
      <w:spacing w:after="100"/>
      <w:ind w:left="312"/>
    </w:pPr>
  </w:style>
  <w:style w:type="paragraph" w:customStyle="1" w:styleId="BoxTitel">
    <w:name w:val="Box Titel"/>
    <w:basedOn w:val="Standard"/>
    <w:uiPriority w:val="21"/>
    <w:qFormat/>
    <w:rsid w:val="00656608"/>
    <w:pPr>
      <w:keepNext/>
      <w:pBdr>
        <w:top w:val="single" w:sz="4" w:space="15" w:color="E6EFF3" w:themeColor="background1"/>
        <w:left w:val="single" w:sz="4" w:space="20" w:color="E6EFF3" w:themeColor="background1"/>
        <w:right w:val="single" w:sz="4" w:space="20" w:color="E6EFF3" w:themeColor="background1"/>
      </w:pBdr>
      <w:shd w:val="clear" w:color="auto" w:fill="DEF0DF" w:themeFill="accent2" w:themeFillTint="33"/>
      <w:spacing w:after="0"/>
      <w:ind w:left="397" w:right="397"/>
    </w:pPr>
    <w:rPr>
      <w:b/>
      <w:bCs/>
    </w:rPr>
  </w:style>
  <w:style w:type="paragraph" w:customStyle="1" w:styleId="BoxStd">
    <w:name w:val="Box Std"/>
    <w:basedOn w:val="Standard"/>
    <w:uiPriority w:val="22"/>
    <w:qFormat/>
    <w:rsid w:val="00656608"/>
    <w:pPr>
      <w:pBdr>
        <w:top w:val="single" w:sz="4" w:space="14" w:color="DEF0DF" w:themeColor="accent2" w:themeTint="33"/>
        <w:left w:val="single" w:sz="4" w:space="20" w:color="DEF0DF" w:themeColor="accent2" w:themeTint="33"/>
        <w:bottom w:val="single" w:sz="4" w:space="14" w:color="DEF0DF" w:themeColor="accent2" w:themeTint="33"/>
        <w:right w:val="single" w:sz="4" w:space="20" w:color="DEF0DF" w:themeColor="accent2" w:themeTint="33"/>
      </w:pBdr>
      <w:shd w:val="clear" w:color="auto" w:fill="DEF0DF" w:themeFill="accent2" w:themeFillTint="33"/>
      <w:ind w:left="397" w:right="397"/>
    </w:pPr>
  </w:style>
  <w:style w:type="paragraph" w:customStyle="1" w:styleId="BoxUL1">
    <w:name w:val="Box UL 1"/>
    <w:basedOn w:val="ProgrammAufzhlung1"/>
    <w:uiPriority w:val="22"/>
    <w:qFormat/>
    <w:rsid w:val="00656608"/>
    <w:pPr>
      <w:numPr>
        <w:numId w:val="16"/>
      </w:numPr>
      <w:pBdr>
        <w:top w:val="single" w:sz="4" w:space="14" w:color="DEF0DF" w:themeColor="accent2" w:themeTint="33"/>
        <w:left w:val="single" w:sz="4" w:space="20" w:color="DEF0DF" w:themeColor="accent2" w:themeTint="33"/>
        <w:bottom w:val="single" w:sz="4" w:space="14" w:color="DEF0DF" w:themeColor="accent2" w:themeTint="33"/>
        <w:right w:val="single" w:sz="4" w:space="20" w:color="DEF0DF" w:themeColor="accent2" w:themeTint="33"/>
      </w:pBdr>
      <w:shd w:val="clear" w:color="auto" w:fill="DEF0DF" w:themeFill="accent2" w:themeFillTint="33"/>
      <w:ind w:left="794" w:right="397" w:hanging="397"/>
      <w:contextualSpacing/>
    </w:pPr>
    <w:rPr>
      <w14:numForm w14:val="lining"/>
    </w:rPr>
  </w:style>
  <w:style w:type="character" w:customStyle="1" w:styleId="hochgestellt">
    <w:name w:val="hochgestellt"/>
    <w:uiPriority w:val="99"/>
    <w:semiHidden/>
    <w:locked/>
    <w:rsid w:val="00B36796"/>
    <w:rPr>
      <w:vertAlign w:val="superscript"/>
    </w:rPr>
  </w:style>
  <w:style w:type="numbering" w:customStyle="1" w:styleId="Programm-Liste">
    <w:name w:val="Programm-Liste"/>
    <w:basedOn w:val="KeineListe"/>
    <w:rsid w:val="00B36796"/>
    <w:pPr>
      <w:numPr>
        <w:numId w:val="11"/>
      </w:numPr>
    </w:pPr>
  </w:style>
  <w:style w:type="paragraph" w:customStyle="1" w:styleId="Ort-Datum">
    <w:name w:val="Ort-Datum"/>
    <w:basedOn w:val="Standard"/>
    <w:uiPriority w:val="29"/>
    <w:rsid w:val="00DD7B41"/>
    <w:pPr>
      <w:framePr w:h="390" w:hRule="exact" w:hSpace="142" w:wrap="around" w:vAnchor="page" w:hAnchor="text" w:y="14914" w:anchorLock="1"/>
      <w:spacing w:after="0"/>
    </w:pPr>
    <w:rPr>
      <w:sz w:val="29"/>
      <w:szCs w:val="29"/>
    </w:rPr>
  </w:style>
  <w:style w:type="character" w:customStyle="1" w:styleId="GRUEN">
    <w:name w:val="GRUEN"/>
    <w:basedOn w:val="Absatz-Standardschriftart"/>
    <w:uiPriority w:val="59"/>
    <w:qFormat/>
    <w:rsid w:val="00A47CD3"/>
    <w:rPr>
      <w:color w:val="38703F"/>
      <w:lang w:val="de-DE"/>
    </w:rPr>
  </w:style>
  <w:style w:type="character" w:customStyle="1" w:styleId="BetreffZchn">
    <w:name w:val="Betreff Zchn"/>
    <w:aliases w:val="Betreff-Titel Zchn,Betreff-H1 Zchn"/>
    <w:basedOn w:val="Absatz-Standardschriftart"/>
    <w:link w:val="Betreff"/>
    <w:uiPriority w:val="2"/>
    <w:semiHidden/>
    <w:rsid w:val="00B36796"/>
    <w:rPr>
      <w:rFonts w:asciiTheme="majorHAnsi" w:hAnsiTheme="majorHAnsi"/>
      <w:b/>
      <w:sz w:val="28"/>
      <w:szCs w:val="23"/>
      <w:shd w:val="clear" w:color="auto" w:fill="FFFFFF"/>
      <w14:numForm w14:val="lining"/>
    </w:rPr>
  </w:style>
  <w:style w:type="paragraph" w:customStyle="1" w:styleId="Brief2nummeriert">
    <w:name w:val="Brief Ü2 nummeriert"/>
    <w:basedOn w:val="2nummeriert"/>
    <w:next w:val="Standard"/>
    <w:uiPriority w:val="2"/>
    <w:semiHidden/>
    <w:locked/>
    <w:rsid w:val="00B36796"/>
    <w:pPr>
      <w:numPr>
        <w:numId w:val="5"/>
      </w:numPr>
      <w:spacing w:before="345"/>
    </w:pPr>
    <w:rPr>
      <w:color w:val="auto"/>
      <w:sz w:val="28"/>
    </w:rPr>
  </w:style>
  <w:style w:type="paragraph" w:customStyle="1" w:styleId="Brief3nummeriert">
    <w:name w:val="Brief Ü3 nummeriert"/>
    <w:basedOn w:val="3nummeriert"/>
    <w:next w:val="Standard"/>
    <w:uiPriority w:val="2"/>
    <w:semiHidden/>
    <w:locked/>
    <w:rsid w:val="00B36796"/>
    <w:pPr>
      <w:numPr>
        <w:numId w:val="5"/>
      </w:numPr>
      <w:spacing w:before="345"/>
    </w:pPr>
  </w:style>
  <w:style w:type="paragraph" w:customStyle="1" w:styleId="Elektronischgefertigt">
    <w:name w:val="Elektronisch gefertigt"/>
    <w:basedOn w:val="StdVOR"/>
    <w:next w:val="Standard"/>
    <w:uiPriority w:val="46"/>
    <w:semiHidden/>
    <w:locked/>
    <w:rsid w:val="00B36796"/>
    <w:pPr>
      <w:spacing w:after="0"/>
    </w:pPr>
    <w:rPr>
      <w:sz w:val="17"/>
    </w:rPr>
  </w:style>
  <w:style w:type="paragraph" w:styleId="Gruformel">
    <w:name w:val="Closing"/>
    <w:aliases w:val="Gruß"/>
    <w:basedOn w:val="Standard"/>
    <w:next w:val="Standard"/>
    <w:link w:val="GruformelZchn"/>
    <w:uiPriority w:val="46"/>
    <w:semiHidden/>
    <w:locked/>
    <w:rsid w:val="00B36796"/>
    <w:pPr>
      <w:spacing w:before="345"/>
    </w:pPr>
  </w:style>
  <w:style w:type="character" w:customStyle="1" w:styleId="GruformelZchn">
    <w:name w:val="Grußformel Zchn"/>
    <w:aliases w:val="Gruß Zchn"/>
    <w:basedOn w:val="Absatz-Standardschriftart"/>
    <w:link w:val="Gruformel"/>
    <w:uiPriority w:val="46"/>
    <w:semiHidden/>
    <w:rsid w:val="00B36796"/>
    <w:rPr>
      <w:szCs w:val="23"/>
      <w14:numForm w14:val="lining"/>
    </w:rPr>
  </w:style>
  <w:style w:type="character" w:customStyle="1" w:styleId="Hochstellen">
    <w:name w:val="Hochstellen"/>
    <w:basedOn w:val="Absatz-Standardschriftart"/>
    <w:uiPriority w:val="59"/>
    <w:qFormat/>
    <w:rsid w:val="00B36796"/>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B36796"/>
    <w:pPr>
      <w:numPr>
        <w:numId w:val="10"/>
      </w:numPr>
    </w:pPr>
  </w:style>
  <w:style w:type="character" w:customStyle="1" w:styleId="Tiefstellen">
    <w:name w:val="Tiefstellen"/>
    <w:basedOn w:val="Absatz-Standardschriftart"/>
    <w:uiPriority w:val="59"/>
    <w:qFormat/>
    <w:rsid w:val="00B36796"/>
    <w:rPr>
      <w:caps w:val="0"/>
      <w:smallCaps w:val="0"/>
      <w:strike w:val="0"/>
      <w:dstrike w:val="0"/>
      <w:vanish w:val="0"/>
      <w:vertAlign w:val="subscript"/>
    </w:rPr>
  </w:style>
  <w:style w:type="paragraph" w:customStyle="1" w:styleId="UnterzeichnetiV">
    <w:name w:val="Unterzeichnet i.V."/>
    <w:basedOn w:val="KeinLeerraum"/>
    <w:next w:val="Standard"/>
    <w:uiPriority w:val="46"/>
    <w:semiHidden/>
    <w:locked/>
    <w:rsid w:val="00B36796"/>
  </w:style>
  <w:style w:type="paragraph" w:customStyle="1" w:styleId="UZ-Datum">
    <w:name w:val="UZ-Datum"/>
    <w:basedOn w:val="UnterzeichnetiV"/>
    <w:next w:val="UnterzeichnetiV"/>
    <w:uiPriority w:val="46"/>
    <w:semiHidden/>
    <w:locked/>
    <w:rsid w:val="00B36796"/>
    <w:pPr>
      <w:spacing w:before="345"/>
    </w:pPr>
    <w:rPr>
      <w:rFonts w:eastAsia="Times New Roman" w:cs="Times New Roman"/>
    </w:rPr>
  </w:style>
  <w:style w:type="paragraph" w:customStyle="1" w:styleId="Vermerk">
    <w:name w:val="Vermerk"/>
    <w:basedOn w:val="Standard"/>
    <w:uiPriority w:val="47"/>
    <w:semiHidden/>
    <w:locked/>
    <w:rsid w:val="00B36796"/>
    <w:rPr>
      <w:sz w:val="17"/>
    </w:rPr>
  </w:style>
  <w:style w:type="character" w:styleId="SchwacherVerweis">
    <w:name w:val="Subtle Reference"/>
    <w:basedOn w:val="Absatz-Standardschriftart"/>
    <w:uiPriority w:val="31"/>
    <w:semiHidden/>
    <w:locked/>
    <w:rsid w:val="00B36796"/>
    <w:rPr>
      <w:caps w:val="0"/>
      <w:smallCaps/>
      <w:strike w:val="0"/>
      <w:dstrike w:val="0"/>
      <w:vanish w:val="0"/>
      <w:color w:val="auto"/>
      <w:u w:val="none"/>
      <w:vertAlign w:val="baseline"/>
    </w:rPr>
  </w:style>
  <w:style w:type="paragraph" w:styleId="Blocktext">
    <w:name w:val="Block Text"/>
    <w:basedOn w:val="Standard"/>
    <w:uiPriority w:val="99"/>
    <w:semiHidden/>
    <w:unhideWhenUsed/>
    <w:locked/>
    <w:rsid w:val="00B36796"/>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1320F" w:themeColor="text2"/>
    </w:rPr>
  </w:style>
  <w:style w:type="paragraph" w:customStyle="1" w:styleId="P-1">
    <w:name w:val="P-1."/>
    <w:basedOn w:val="Standard"/>
    <w:uiPriority w:val="19"/>
    <w:qFormat/>
    <w:rsid w:val="00B36796"/>
    <w:pPr>
      <w:ind w:left="397" w:hanging="397"/>
    </w:pPr>
    <w:rPr>
      <w:rFonts w:eastAsia="Times New Roman" w:cs="Times New Roman"/>
      <w:szCs w:val="20"/>
    </w:rPr>
  </w:style>
  <w:style w:type="paragraph" w:customStyle="1" w:styleId="P-1Ftsz">
    <w:name w:val="P-1. Ftsz"/>
    <w:basedOn w:val="Standard"/>
    <w:uiPriority w:val="19"/>
    <w:qFormat/>
    <w:rsid w:val="00B36796"/>
    <w:pPr>
      <w:ind w:left="397"/>
    </w:pPr>
    <w:rPr>
      <w:rFonts w:eastAsia="Times New Roman" w:cs="Times New Roman"/>
      <w:szCs w:val="20"/>
    </w:rPr>
  </w:style>
  <w:style w:type="paragraph" w:customStyle="1" w:styleId="P-1a">
    <w:name w:val="P-1.a)"/>
    <w:basedOn w:val="Standard"/>
    <w:uiPriority w:val="19"/>
    <w:qFormat/>
    <w:rsid w:val="00B36796"/>
    <w:pPr>
      <w:ind w:left="794" w:hanging="397"/>
    </w:pPr>
    <w:rPr>
      <w:rFonts w:eastAsia="Times New Roman" w:cs="Times New Roman"/>
      <w:szCs w:val="20"/>
    </w:rPr>
  </w:style>
  <w:style w:type="paragraph" w:customStyle="1" w:styleId="P-1aFtsz">
    <w:name w:val="P-1.a) Ftsz"/>
    <w:basedOn w:val="Standard"/>
    <w:uiPriority w:val="19"/>
    <w:qFormat/>
    <w:rsid w:val="00B36796"/>
    <w:pPr>
      <w:ind w:left="794"/>
    </w:pPr>
    <w:rPr>
      <w:rFonts w:eastAsia="Times New Roman" w:cs="Times New Roman"/>
      <w:szCs w:val="20"/>
    </w:rPr>
  </w:style>
  <w:style w:type="paragraph" w:customStyle="1" w:styleId="P-1ai">
    <w:name w:val="P-1.a)i)"/>
    <w:basedOn w:val="P-1aFtsz"/>
    <w:uiPriority w:val="19"/>
    <w:rsid w:val="00B36796"/>
    <w:pPr>
      <w:ind w:left="1191" w:hanging="397"/>
    </w:pPr>
  </w:style>
  <w:style w:type="paragraph" w:customStyle="1" w:styleId="P-1aiFtsz">
    <w:name w:val="P-1.a)i) Ftsz"/>
    <w:basedOn w:val="P-1aFtsz"/>
    <w:uiPriority w:val="19"/>
    <w:rsid w:val="00B36796"/>
    <w:pPr>
      <w:ind w:left="1191"/>
    </w:pPr>
  </w:style>
  <w:style w:type="paragraph" w:customStyle="1" w:styleId="Bilduntertitel">
    <w:name w:val="Bilduntertitel"/>
    <w:aliases w:val="Bild-UT"/>
    <w:basedOn w:val="Quelle"/>
    <w:uiPriority w:val="4"/>
    <w:qFormat/>
    <w:rsid w:val="00B36796"/>
    <w:pPr>
      <w:spacing w:before="0"/>
    </w:pPr>
    <w:rPr>
      <w:rFonts w:eastAsia="Times New Roman" w:cs="Times New Roman"/>
      <w:szCs w:val="20"/>
    </w:rPr>
  </w:style>
  <w:style w:type="numbering" w:customStyle="1" w:styleId="ATberschriftennummeriert">
    <w:name w:val="AT Überschriften nummeriert"/>
    <w:uiPriority w:val="99"/>
    <w:rsid w:val="00B36796"/>
    <w:pPr>
      <w:numPr>
        <w:numId w:val="3"/>
      </w:numPr>
    </w:pPr>
  </w:style>
  <w:style w:type="character" w:styleId="SchwacheHervorhebung">
    <w:name w:val="Subtle Emphasis"/>
    <w:basedOn w:val="Absatz-Standardschriftart"/>
    <w:uiPriority w:val="59"/>
    <w:semiHidden/>
    <w:locked/>
    <w:rsid w:val="00B36796"/>
    <w:rPr>
      <w:i/>
      <w:iCs/>
      <w:color w:val="auto"/>
    </w:rPr>
  </w:style>
  <w:style w:type="character" w:styleId="Hervorhebung">
    <w:name w:val="Emphasis"/>
    <w:basedOn w:val="Absatz-Standardschriftart"/>
    <w:uiPriority w:val="59"/>
    <w:semiHidden/>
    <w:locked/>
    <w:rsid w:val="00B36796"/>
    <w:rPr>
      <w:b/>
      <w:i w:val="0"/>
      <w:iCs/>
    </w:rPr>
  </w:style>
  <w:style w:type="paragraph" w:customStyle="1" w:styleId="ImpressumHL">
    <w:name w:val="Impressum HL"/>
    <w:basedOn w:val="KeinLeerraum"/>
    <w:uiPriority w:val="23"/>
    <w:rsid w:val="00177B7B"/>
    <w:rPr>
      <w:b/>
      <w:bCs/>
      <w:sz w:val="16"/>
    </w:rPr>
  </w:style>
  <w:style w:type="paragraph" w:customStyle="1" w:styleId="ImpressumText">
    <w:name w:val="Impressum Text"/>
    <w:basedOn w:val="KeinLeerraum"/>
    <w:uiPriority w:val="23"/>
    <w:rsid w:val="00177B7B"/>
    <w:rPr>
      <w:sz w:val="16"/>
    </w:rPr>
  </w:style>
  <w:style w:type="character" w:styleId="BesuchterLink">
    <w:name w:val="FollowedHyperlink"/>
    <w:basedOn w:val="Absatz-Standardschriftart"/>
    <w:uiPriority w:val="99"/>
    <w:semiHidden/>
    <w:unhideWhenUsed/>
    <w:locked/>
    <w:rsid w:val="00B36796"/>
    <w:rPr>
      <w:color w:val="636362" w:themeColor="followedHyperlink"/>
      <w:u w:val="single"/>
    </w:rPr>
  </w:style>
  <w:style w:type="character" w:styleId="Buchtitel">
    <w:name w:val="Book Title"/>
    <w:basedOn w:val="Absatz-Standardschriftart"/>
    <w:uiPriority w:val="99"/>
    <w:semiHidden/>
    <w:locked/>
    <w:rsid w:val="00B36796"/>
    <w:rPr>
      <w:b/>
      <w:bCs/>
      <w:i/>
      <w:iCs/>
      <w:spacing w:val="5"/>
    </w:rPr>
  </w:style>
  <w:style w:type="character" w:styleId="Kommentarzeichen">
    <w:name w:val="annotation reference"/>
    <w:basedOn w:val="Absatz-Standardschriftart"/>
    <w:uiPriority w:val="99"/>
    <w:semiHidden/>
    <w:unhideWhenUsed/>
    <w:locked/>
    <w:rsid w:val="00B36796"/>
    <w:rPr>
      <w:sz w:val="16"/>
      <w:szCs w:val="16"/>
    </w:rPr>
  </w:style>
  <w:style w:type="paragraph" w:styleId="Kommentarthema">
    <w:name w:val="annotation subject"/>
    <w:basedOn w:val="Kommentartext"/>
    <w:next w:val="Kommentartext"/>
    <w:link w:val="KommentarthemaZchn"/>
    <w:uiPriority w:val="99"/>
    <w:semiHidden/>
    <w:unhideWhenUsed/>
    <w:locked/>
    <w:rsid w:val="00B36796"/>
    <w:pPr>
      <w:spacing w:after="345"/>
    </w:pPr>
    <w:rPr>
      <w:b/>
      <w:bCs/>
      <w:szCs w:val="20"/>
    </w:rPr>
  </w:style>
  <w:style w:type="character" w:customStyle="1" w:styleId="KommentarthemaZchn">
    <w:name w:val="Kommentarthema Zchn"/>
    <w:basedOn w:val="KommentartextZchn"/>
    <w:link w:val="Kommentarthema"/>
    <w:uiPriority w:val="99"/>
    <w:semiHidden/>
    <w:rsid w:val="00B36796"/>
    <w:rPr>
      <w:b/>
      <w:bCs/>
      <w:sz w:val="20"/>
      <w:szCs w:val="20"/>
      <w14:numForm w14:val="lining"/>
    </w:rPr>
  </w:style>
  <w:style w:type="paragraph" w:customStyle="1" w:styleId="Block">
    <w:name w:val="Block"/>
    <w:basedOn w:val="Standard"/>
    <w:uiPriority w:val="1"/>
    <w:qFormat/>
    <w:rsid w:val="00865635"/>
    <w:pPr>
      <w:suppressAutoHyphens w:val="0"/>
      <w:jc w:val="both"/>
    </w:pPr>
    <w:rPr>
      <w:rFonts w:eastAsia="Times New Roman" w:cs="Times New Roman"/>
      <w:szCs w:val="20"/>
    </w:rPr>
  </w:style>
  <w:style w:type="paragraph" w:customStyle="1" w:styleId="BlockVOR">
    <w:name w:val="Block+VOR"/>
    <w:basedOn w:val="Block"/>
    <w:next w:val="Block"/>
    <w:uiPriority w:val="1"/>
    <w:qFormat/>
    <w:rsid w:val="00865635"/>
    <w:pPr>
      <w:spacing w:before="360"/>
    </w:pPr>
  </w:style>
  <w:style w:type="paragraph" w:customStyle="1" w:styleId="Zitat-klein">
    <w:name w:val="Zitat-klein"/>
    <w:basedOn w:val="Standard"/>
    <w:next w:val="Standard"/>
    <w:uiPriority w:val="20"/>
    <w:qFormat/>
    <w:rsid w:val="00865635"/>
    <w:pPr>
      <w:ind w:left="397"/>
    </w:pPr>
  </w:style>
  <w:style w:type="paragraph" w:customStyle="1" w:styleId="Vorwort-Bild-UT">
    <w:name w:val="Vorwort-Bild-UT"/>
    <w:basedOn w:val="KeinLeerraum"/>
    <w:uiPriority w:val="99"/>
    <w:qFormat/>
    <w:rsid w:val="00FB4ECD"/>
    <w:pPr>
      <w:framePr w:w="2398" w:h="3317" w:hRule="exact" w:hSpace="142" w:wrap="around" w:vAnchor="page" w:hAnchor="text" w:y="2144" w:anchorLock="1"/>
    </w:pPr>
    <w:rPr>
      <w:sz w:val="18"/>
      <w:szCs w:val="18"/>
    </w:rPr>
  </w:style>
  <w:style w:type="paragraph" w:customStyle="1" w:styleId="UL1NACH">
    <w:name w:val="UL 1+NACH"/>
    <w:basedOn w:val="Aufzhlungszeichen"/>
    <w:uiPriority w:val="10"/>
    <w:qFormat/>
    <w:rsid w:val="00226B27"/>
    <w:pPr>
      <w:spacing w:after="360"/>
      <w:contextualSpacing w:val="0"/>
    </w:pPr>
  </w:style>
  <w:style w:type="paragraph" w:customStyle="1" w:styleId="UL2NACH">
    <w:name w:val="UL 2+NACH"/>
    <w:basedOn w:val="Aufzhlungszeichen2"/>
    <w:uiPriority w:val="11"/>
    <w:qFormat/>
    <w:rsid w:val="00226B27"/>
    <w:pPr>
      <w:spacing w:after="360"/>
      <w:contextualSpacing w:val="0"/>
    </w:pPr>
  </w:style>
  <w:style w:type="paragraph" w:customStyle="1" w:styleId="UL3NACH">
    <w:name w:val="UL 3+NACH"/>
    <w:basedOn w:val="Aufzhlungszeichen3"/>
    <w:uiPriority w:val="11"/>
    <w:qFormat/>
    <w:rsid w:val="00226B27"/>
    <w:pPr>
      <w:spacing w:after="360"/>
    </w:pPr>
  </w:style>
  <w:style w:type="paragraph" w:customStyle="1" w:styleId="TD-UL1">
    <w:name w:val="TD-UL 1"/>
    <w:basedOn w:val="TD"/>
    <w:uiPriority w:val="5"/>
    <w:qFormat/>
    <w:rsid w:val="00006544"/>
    <w:pPr>
      <w:numPr>
        <w:numId w:val="17"/>
      </w:numPr>
      <w:spacing w:before="60" w:after="60" w:line="240" w:lineRule="auto"/>
      <w:ind w:left="470" w:right="113" w:hanging="357"/>
      <w:jc w:val="left"/>
    </w:pPr>
    <w:rPr>
      <w:szCs w:val="23"/>
    </w:rPr>
  </w:style>
  <w:style w:type="paragraph" w:customStyle="1" w:styleId="TD-UL1NACH">
    <w:name w:val="TD-UL 1+NACH"/>
    <w:basedOn w:val="TD-UL1"/>
    <w:uiPriority w:val="5"/>
    <w:qFormat/>
    <w:rsid w:val="00006544"/>
    <w:pPr>
      <w:spacing w:after="200"/>
    </w:pPr>
  </w:style>
  <w:style w:type="paragraph" w:customStyle="1" w:styleId="BoxVOR">
    <w:name w:val="Box+VOR"/>
    <w:basedOn w:val="BoxStd"/>
    <w:uiPriority w:val="22"/>
    <w:qFormat/>
    <w:rsid w:val="00673375"/>
    <w:pPr>
      <w:spacing w:before="360"/>
    </w:pPr>
  </w:style>
  <w:style w:type="paragraph" w:customStyle="1" w:styleId="Logo-Absatz">
    <w:name w:val="Logo-Absatz"/>
    <w:basedOn w:val="KeinLeerraum"/>
    <w:uiPriority w:val="99"/>
    <w:rsid w:val="00077B24"/>
    <w:pPr>
      <w:ind w:left="-851"/>
    </w:pPr>
    <w:rPr>
      <w:rFonts w:eastAsia="Times New Roman" w:cs="Times New Roman"/>
      <w:szCs w:val="20"/>
    </w:rPr>
  </w:style>
  <w:style w:type="paragraph" w:customStyle="1" w:styleId="ACHTUNG">
    <w:name w:val="ACHTUNG"/>
    <w:basedOn w:val="Standard"/>
    <w:uiPriority w:val="23"/>
    <w:qFormat/>
    <w:rsid w:val="00657F23"/>
    <w:pPr>
      <w:pBdr>
        <w:top w:val="single" w:sz="12" w:space="14" w:color="E1320F" w:themeColor="text2"/>
        <w:left w:val="single" w:sz="12" w:space="20" w:color="E1320F" w:themeColor="text2"/>
        <w:bottom w:val="single" w:sz="12" w:space="14" w:color="E1320F" w:themeColor="text2"/>
        <w:right w:val="single" w:sz="12" w:space="20" w:color="E1320F" w:themeColor="text2"/>
      </w:pBdr>
      <w:ind w:left="397" w:right="397"/>
    </w:pPr>
    <w:rPr>
      <w:rFonts w:eastAsia="Times New Roman" w:cs="Times New Roman"/>
      <w:b/>
      <w:bCs/>
      <w:szCs w:val="20"/>
    </w:rPr>
  </w:style>
  <w:style w:type="paragraph" w:customStyle="1" w:styleId="83ErlText">
    <w:name w:val="83_ErlText"/>
    <w:basedOn w:val="Standard"/>
    <w:rsid w:val="009935D0"/>
    <w:pPr>
      <w:suppressAutoHyphens w:val="0"/>
      <w:spacing w:before="80" w:after="0" w:line="220" w:lineRule="exact"/>
      <w:jc w:val="both"/>
    </w:pPr>
    <w:rPr>
      <w:rFonts w:ascii="Times New Roman" w:eastAsia="Times New Roman" w:hAnsi="Times New Roman" w:cs="Times New Roman"/>
      <w:snapToGrid w:val="0"/>
      <w:color w:val="000000"/>
      <w:sz w:val="20"/>
      <w:szCs w:val="20"/>
      <w:lang w:eastAsia="de-DE"/>
    </w:rPr>
  </w:style>
  <w:style w:type="paragraph" w:customStyle="1" w:styleId="51Abs">
    <w:name w:val="51_Abs"/>
    <w:basedOn w:val="Standard"/>
    <w:qFormat/>
    <w:rsid w:val="00F16F40"/>
    <w:pPr>
      <w:suppressAutoHyphens w:val="0"/>
      <w:spacing w:before="80" w:after="0" w:line="220" w:lineRule="exact"/>
      <w:ind w:firstLine="397"/>
      <w:jc w:val="both"/>
    </w:pPr>
    <w:rPr>
      <w:rFonts w:ascii="Times New Roman" w:eastAsia="Times New Roman" w:hAnsi="Times New Roman" w:cs="Times New Roman"/>
      <w:snapToGrid w:val="0"/>
      <w:color w:val="000000"/>
      <w:sz w:val="20"/>
      <w:szCs w:val="20"/>
      <w:lang w:eastAsia="de-DE"/>
    </w:rPr>
  </w:style>
  <w:style w:type="paragraph" w:customStyle="1" w:styleId="Formatvorlage4nummeriertVor12PtNach6Pt">
    <w:name w:val="Formatvorlage Ü4 nummeriert + Vor:  12 Pt. Nach:  6 Pt."/>
    <w:basedOn w:val="4nummeriert"/>
    <w:rsid w:val="00F16F40"/>
    <w:pPr>
      <w:spacing w:before="240" w:after="240"/>
    </w:pPr>
    <w:rPr>
      <w:rFonts w:cs="Times New Roman"/>
      <w:iCs w:val="0"/>
      <w:szCs w:val="20"/>
    </w:rPr>
  </w:style>
  <w:style w:type="character" w:customStyle="1" w:styleId="991GldSymbol">
    <w:name w:val="991_GldSymbol"/>
    <w:rsid w:val="007702DC"/>
    <w:rPr>
      <w:b/>
      <w:color w:val="000000"/>
    </w:rPr>
  </w:style>
  <w:style w:type="paragraph" w:customStyle="1" w:styleId="52Aufzaehle1Ziffer">
    <w:name w:val="52_Aufzaehl_e1_Ziffer"/>
    <w:basedOn w:val="Standard"/>
    <w:qFormat/>
    <w:rsid w:val="006847CE"/>
    <w:pPr>
      <w:tabs>
        <w:tab w:val="right" w:pos="624"/>
        <w:tab w:val="left" w:pos="680"/>
      </w:tabs>
      <w:suppressAutoHyphens w:val="0"/>
      <w:spacing w:before="40" w:after="0" w:line="220" w:lineRule="exact"/>
      <w:ind w:left="680" w:hanging="680"/>
      <w:jc w:val="both"/>
    </w:pPr>
    <w:rPr>
      <w:rFonts w:ascii="Times New Roman" w:eastAsia="Times New Roman" w:hAnsi="Times New Roman" w:cs="Times New Roman"/>
      <w:snapToGrid w:val="0"/>
      <w:color w:val="000000"/>
      <w:sz w:val="20"/>
      <w:szCs w:val="20"/>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377438993">
      <w:bodyDiv w:val="1"/>
      <w:marLeft w:val="0"/>
      <w:marRight w:val="0"/>
      <w:marTop w:val="0"/>
      <w:marBottom w:val="0"/>
      <w:divBdr>
        <w:top w:val="none" w:sz="0" w:space="0" w:color="auto"/>
        <w:left w:val="none" w:sz="0" w:space="0" w:color="auto"/>
        <w:bottom w:val="none" w:sz="0" w:space="0" w:color="auto"/>
        <w:right w:val="none" w:sz="0" w:space="0" w:color="auto"/>
      </w:divBdr>
    </w:div>
    <w:div w:id="665668765">
      <w:bodyDiv w:val="1"/>
      <w:marLeft w:val="0"/>
      <w:marRight w:val="0"/>
      <w:marTop w:val="0"/>
      <w:marBottom w:val="0"/>
      <w:divBdr>
        <w:top w:val="none" w:sz="0" w:space="0" w:color="auto"/>
        <w:left w:val="none" w:sz="0" w:space="0" w:color="auto"/>
        <w:bottom w:val="none" w:sz="0" w:space="0" w:color="auto"/>
        <w:right w:val="none" w:sz="0" w:space="0" w:color="auto"/>
      </w:divBdr>
    </w:div>
    <w:div w:id="845285083">
      <w:bodyDiv w:val="1"/>
      <w:marLeft w:val="0"/>
      <w:marRight w:val="0"/>
      <w:marTop w:val="0"/>
      <w:marBottom w:val="0"/>
      <w:divBdr>
        <w:top w:val="none" w:sz="0" w:space="0" w:color="auto"/>
        <w:left w:val="none" w:sz="0" w:space="0" w:color="auto"/>
        <w:bottom w:val="none" w:sz="0" w:space="0" w:color="auto"/>
        <w:right w:val="none" w:sz="0" w:space="0" w:color="auto"/>
      </w:divBdr>
    </w:div>
    <w:div w:id="1538353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jer\AppData\Local\Microsoft\Windows\INetCache\Content.Outlook\EVP63I5I\AMA-Merkblatt_2210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4207562B71407F8E4C4F0DCDA0E9AA"/>
        <w:category>
          <w:name w:val="Allgemein"/>
          <w:gallery w:val="placeholder"/>
        </w:category>
        <w:types>
          <w:type w:val="bbPlcHdr"/>
        </w:types>
        <w:behaviors>
          <w:behavior w:val="content"/>
        </w:behaviors>
        <w:guid w:val="{DF5B23CB-5601-41EF-9BB1-937D4CF5F440}"/>
      </w:docPartPr>
      <w:docPartBody>
        <w:p w:rsidR="002F2A76" w:rsidRDefault="0082176B">
          <w:pPr>
            <w:pStyle w:val="FC4207562B71407F8E4C4F0DCDA0E9AA"/>
          </w:pPr>
          <w:r w:rsidRPr="00BA15C5">
            <w:rPr>
              <w:rStyle w:val="Platzhaltertext"/>
            </w:rPr>
            <w:t>[Titel]</w:t>
          </w:r>
        </w:p>
      </w:docPartBody>
    </w:docPart>
    <w:docPart>
      <w:docPartPr>
        <w:name w:val="0275445CC9534E4992F0F2373CCB08E0"/>
        <w:category>
          <w:name w:val="Allgemein"/>
          <w:gallery w:val="placeholder"/>
        </w:category>
        <w:types>
          <w:type w:val="bbPlcHdr"/>
        </w:types>
        <w:behaviors>
          <w:behavior w:val="content"/>
        </w:behaviors>
        <w:guid w:val="{25C3F14E-5F8A-4E62-856A-81494EADE69A}"/>
      </w:docPartPr>
      <w:docPartBody>
        <w:p w:rsidR="001D5657" w:rsidRDefault="00D4135D" w:rsidP="00D4135D">
          <w:pPr>
            <w:pStyle w:val="0275445CC9534E4992F0F2373CCB08E0"/>
          </w:pPr>
          <w:r w:rsidRPr="00DA4AE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altName w:val="Calibri"/>
    <w:panose1 w:val="00000000000000000000"/>
    <w:charset w:val="00"/>
    <w:family w:val="roman"/>
    <w:notTrueType/>
    <w:pitch w:val="default"/>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76"/>
    <w:rsid w:val="00017D7B"/>
    <w:rsid w:val="0007261C"/>
    <w:rsid w:val="001D5657"/>
    <w:rsid w:val="002034A1"/>
    <w:rsid w:val="002C2F6B"/>
    <w:rsid w:val="002F2A76"/>
    <w:rsid w:val="00317580"/>
    <w:rsid w:val="0036099A"/>
    <w:rsid w:val="003C5CA8"/>
    <w:rsid w:val="00493DDC"/>
    <w:rsid w:val="004C0BFF"/>
    <w:rsid w:val="005B41F6"/>
    <w:rsid w:val="005D255F"/>
    <w:rsid w:val="006C5ABA"/>
    <w:rsid w:val="006D4F3D"/>
    <w:rsid w:val="00721249"/>
    <w:rsid w:val="00727573"/>
    <w:rsid w:val="007C3017"/>
    <w:rsid w:val="0082176B"/>
    <w:rsid w:val="00827F36"/>
    <w:rsid w:val="008708F3"/>
    <w:rsid w:val="008B5C97"/>
    <w:rsid w:val="009501E4"/>
    <w:rsid w:val="009D7F27"/>
    <w:rsid w:val="00AA298F"/>
    <w:rsid w:val="00AE3897"/>
    <w:rsid w:val="00B2045A"/>
    <w:rsid w:val="00CD05AB"/>
    <w:rsid w:val="00CF0685"/>
    <w:rsid w:val="00D4135D"/>
    <w:rsid w:val="00D5459C"/>
    <w:rsid w:val="00D67336"/>
    <w:rsid w:val="00DF4039"/>
    <w:rsid w:val="00E35A7A"/>
    <w:rsid w:val="00ED1B25"/>
    <w:rsid w:val="00F6662D"/>
    <w:rsid w:val="00FB3C6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4135D"/>
    <w:rPr>
      <w:color w:val="808080"/>
    </w:rPr>
  </w:style>
  <w:style w:type="paragraph" w:customStyle="1" w:styleId="FC4207562B71407F8E4C4F0DCDA0E9AA">
    <w:name w:val="FC4207562B71407F8E4C4F0DCDA0E9AA"/>
  </w:style>
  <w:style w:type="paragraph" w:customStyle="1" w:styleId="0275445CC9534E4992F0F2373CCB08E0">
    <w:name w:val="0275445CC9534E4992F0F2373CCB08E0"/>
    <w:rsid w:val="00D413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u2018at">
  <a:themeElements>
    <a:clrScheme name="Republik-AT-2020">
      <a:dk1>
        <a:srgbClr val="000000"/>
      </a:dk1>
      <a:lt1>
        <a:srgbClr val="E6EFF3"/>
      </a:lt1>
      <a:dk2>
        <a:srgbClr val="E1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id="Gliederung Listenfortsetzung 1.1.1;GL F 1.1.1">
      <c:property id="RoleID" type="string">ParagraphListContinue</c:property>
      <c:property id="Level" type="integer">3</c:property>
    </c:group>
    <c:group id="Zitat-klein">
      <c:property id="RoleID" type="string">ParagraphBlockQuote</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id="9853c353-f5e9-4e16-b4d3-0b99eca9a3f6">
      <c:property id="RoleID" type="string">TableTable</c:property>
    </c:group>
    <c:group id="397c1895-f2b8-47ad-b163-307827de129b">
      <c:property id="RoleID" type="string">TableDefinitionList</c:property>
    </c:group>
    <c:group id="712adab5-499c-4e1a-8c67-43aea6ef6a0c">
      <c:property id="RoleID" type="string">FigureArtifact</c:property>
    </c:group>
    <c:group id="ee0389a2-cd81-46d1-80e9-bc3eb89219ef">
      <c:property id="RoleID" type="string">FigureArtifact</c:property>
    </c:group>
    <c:group id="8b81a970-9288-4e7d-9506-0d94ce7bb89b">
      <c:property id="RoleID" type="string">FigureArtifact</c:property>
    </c:group>
    <c:group id="f415e39b-8dba-4669-8d4c-8267ce0aa6c6">
      <c:property id="RoleID" type="string">FigureArtifact</c:property>
    </c:group>
    <c:group id="ca8213cf-6ae0-426c-a541-56f77bc2d495">
      <c:property id="RoleID" type="string">FigureArtifact</c:property>
    </c:group>
    <c:group id="a82881b4-85f1-4af9-9dcf-cb7479ed7f91">
      <c:property id="RoleID" type="string">FigureArtifact</c:property>
    </c:group>
    <c:group id="63b5fb6c-7c65-4821-99b6-78e3db79e29d">
      <c:property id="RoleID" type="string">FigureArtifact</c:property>
    </c:group>
  </c:group>
  <c:group id="InitialView">
    <c:property id="MagnificationFactor" type="float">100</c:property>
  </c:group>
</c:configuration>
</file>

<file path=customXml/itemProps1.xml><?xml version="1.0" encoding="utf-8"?>
<ds:datastoreItem xmlns:ds="http://schemas.openxmlformats.org/officeDocument/2006/customXml" ds:itemID="{174111F5-6C7C-4A5E-9B50-A3E5818EC424}">
  <ds:schemaRefs>
    <ds:schemaRef ds:uri="http://schemas.openxmlformats.org/officeDocument/2006/bibliography"/>
  </ds:schemaRefs>
</ds:datastoreItem>
</file>

<file path=customXml/itemProps2.xml><?xml version="1.0" encoding="utf-8"?>
<ds:datastoreItem xmlns:ds="http://schemas.openxmlformats.org/officeDocument/2006/customXml" ds:itemID="{D212228C-543E-45FF-ACBF-7B96DC2C5C8B}">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AMA-Merkblatt_221005.dotx</Template>
  <TotalTime>0</TotalTime>
  <Pages>33</Pages>
  <Words>7245</Words>
  <Characters>53875</Characters>
  <Application>Microsoft Office Word</Application>
  <DocSecurity>0</DocSecurity>
  <Lines>448</Lines>
  <Paragraphs>121</Paragraphs>
  <ScaleCrop>false</ScaleCrop>
  <HeadingPairs>
    <vt:vector size="2" baseType="variant">
      <vt:variant>
        <vt:lpstr>Titel</vt:lpstr>
      </vt:variant>
      <vt:variant>
        <vt:i4>1</vt:i4>
      </vt:variant>
    </vt:vector>
  </HeadingPairs>
  <TitlesOfParts>
    <vt:vector size="1" baseType="lpstr">
      <vt:lpstr>Merkblatt</vt:lpstr>
    </vt:vector>
  </TitlesOfParts>
  <Company>Bundeskanzleramt</Company>
  <LinksUpToDate>false</LinksUpToDate>
  <CharactersWithSpaces>60999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Merkblatt</dc:title>
  <dc:creator>Berger Barbara</dc:creator>
  <cp:lastModifiedBy>Reichl Mathias</cp:lastModifiedBy>
  <cp:revision>52</cp:revision>
  <cp:lastPrinted>2024-09-11T11:32:00Z</cp:lastPrinted>
  <dcterms:created xsi:type="dcterms:W3CDTF">2023-04-20T12:37:00Z</dcterms:created>
  <dcterms:modified xsi:type="dcterms:W3CDTF">2025-08-28T06:18:00Z</dcterms:modified>
</cp:coreProperties>
</file>